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黑体" w:hAnsi="黑体" w:eastAsia="黑体"/>
          <w:b/>
          <w:sz w:val="32"/>
          <w:szCs w:val="28"/>
        </w:rPr>
      </w:pPr>
      <w:bookmarkStart w:id="0" w:name="_Toc739"/>
      <w:bookmarkStart w:id="1" w:name="_Toc30408"/>
      <w:r>
        <w:rPr>
          <w:rFonts w:hint="eastAsia" w:ascii="黑体" w:hAnsi="黑体" w:eastAsia="黑体"/>
          <w:b/>
          <w:sz w:val="32"/>
          <w:szCs w:val="28"/>
        </w:rPr>
        <w:t>关于2020-2021-2学期网上选课的通知</w:t>
      </w:r>
      <w:bookmarkEnd w:id="0"/>
      <w:bookmarkEnd w:id="1"/>
    </w:p>
    <w:p>
      <w:pPr>
        <w:spacing w:line="360" w:lineRule="auto"/>
        <w:rPr>
          <w:rFonts w:ascii="宋体" w:hAnsi="宋体"/>
          <w:color w:val="000000"/>
          <w:sz w:val="24"/>
        </w:rPr>
      </w:pPr>
    </w:p>
    <w:p>
      <w:pPr>
        <w:spacing w:line="520" w:lineRule="exact"/>
        <w:rPr>
          <w:rFonts w:ascii="仿宋" w:hAnsi="仿宋" w:eastAsia="仿宋"/>
          <w:sz w:val="24"/>
        </w:rPr>
      </w:pPr>
      <w:bookmarkStart w:id="2" w:name="OLE_LINK1"/>
      <w:r>
        <w:rPr>
          <w:rFonts w:hint="eastAsia" w:ascii="仿宋" w:hAnsi="仿宋" w:eastAsia="仿宋"/>
          <w:sz w:val="24"/>
        </w:rPr>
        <w:t>各二级学院：</w:t>
      </w:r>
    </w:p>
    <w:p>
      <w:pPr>
        <w:spacing w:line="520" w:lineRule="exact"/>
        <w:ind w:firstLine="480" w:firstLineChars="200"/>
        <w:rPr>
          <w:rFonts w:ascii="仿宋" w:hAnsi="仿宋" w:eastAsia="仿宋"/>
          <w:sz w:val="24"/>
        </w:rPr>
      </w:pPr>
      <w:r>
        <w:rPr>
          <w:rFonts w:hint="eastAsia" w:ascii="仿宋" w:hAnsi="仿宋" w:eastAsia="仿宋"/>
          <w:sz w:val="24"/>
        </w:rPr>
        <w:t>教务处经前期准备， 2020</w:t>
      </w:r>
      <w:r>
        <w:rPr>
          <w:rFonts w:ascii="仿宋" w:hAnsi="仿宋" w:eastAsia="仿宋"/>
          <w:sz w:val="24"/>
        </w:rPr>
        <w:t>-</w:t>
      </w:r>
      <w:r>
        <w:rPr>
          <w:rFonts w:hint="eastAsia" w:ascii="仿宋" w:hAnsi="仿宋" w:eastAsia="仿宋"/>
          <w:sz w:val="24"/>
        </w:rPr>
        <w:t>20</w:t>
      </w:r>
      <w:r>
        <w:rPr>
          <w:rFonts w:ascii="仿宋" w:hAnsi="仿宋" w:eastAsia="仿宋"/>
          <w:sz w:val="24"/>
        </w:rPr>
        <w:t>2</w:t>
      </w:r>
      <w:r>
        <w:rPr>
          <w:rFonts w:hint="eastAsia" w:ascii="仿宋" w:hAnsi="仿宋" w:eastAsia="仿宋"/>
          <w:sz w:val="24"/>
        </w:rPr>
        <w:t>1-2学期网上选课将于3月1日（星期一）开放，请各学院组织和指导学生进行选课，现将有关注意事项通知如下：</w:t>
      </w:r>
    </w:p>
    <w:p>
      <w:pPr>
        <w:spacing w:line="520" w:lineRule="exact"/>
        <w:ind w:firstLine="482" w:firstLineChars="200"/>
        <w:outlineLvl w:val="0"/>
        <w:rPr>
          <w:rFonts w:ascii="黑体" w:hAnsi="黑体" w:eastAsia="黑体"/>
          <w:b/>
          <w:sz w:val="24"/>
        </w:rPr>
      </w:pPr>
      <w:bookmarkStart w:id="3" w:name="_Toc12746"/>
      <w:bookmarkStart w:id="4" w:name="_Toc4560"/>
      <w:r>
        <w:rPr>
          <w:rFonts w:hint="eastAsia" w:ascii="黑体" w:hAnsi="黑体" w:eastAsia="黑体"/>
          <w:b/>
          <w:sz w:val="24"/>
        </w:rPr>
        <w:t>一、参加选课的课程</w:t>
      </w:r>
      <w:bookmarkEnd w:id="3"/>
      <w:bookmarkEnd w:id="4"/>
    </w:p>
    <w:tbl>
      <w:tblPr>
        <w:tblStyle w:val="3"/>
        <w:tblW w:w="9260" w:type="dxa"/>
        <w:jc w:val="center"/>
        <w:tblLayout w:type="autofit"/>
        <w:tblCellMar>
          <w:top w:w="0" w:type="dxa"/>
          <w:left w:w="108" w:type="dxa"/>
          <w:bottom w:w="0" w:type="dxa"/>
          <w:right w:w="108" w:type="dxa"/>
        </w:tblCellMar>
      </w:tblPr>
      <w:tblGrid>
        <w:gridCol w:w="846"/>
        <w:gridCol w:w="1276"/>
        <w:gridCol w:w="1118"/>
        <w:gridCol w:w="1360"/>
        <w:gridCol w:w="4660"/>
      </w:tblGrid>
      <w:tr>
        <w:tblPrEx>
          <w:tblCellMar>
            <w:top w:w="0" w:type="dxa"/>
            <w:left w:w="108" w:type="dxa"/>
            <w:bottom w:w="0" w:type="dxa"/>
            <w:right w:w="108" w:type="dxa"/>
          </w:tblCellMar>
        </w:tblPrEx>
        <w:trPr>
          <w:trHeight w:val="51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仿宋" w:hAnsi="仿宋" w:eastAsia="仿宋"/>
                <w:sz w:val="24"/>
              </w:rPr>
            </w:pPr>
            <w:r>
              <w:rPr>
                <w:rFonts w:hint="eastAsia" w:ascii="仿宋" w:hAnsi="仿宋" w:eastAsia="仿宋"/>
                <w:sz w:val="24"/>
              </w:rPr>
              <w:t>课程平台</w:t>
            </w:r>
          </w:p>
        </w:tc>
        <w:tc>
          <w:tcPr>
            <w:tcW w:w="1276" w:type="dxa"/>
            <w:tcBorders>
              <w:top w:val="single" w:color="auto" w:sz="4" w:space="0"/>
              <w:left w:val="nil"/>
              <w:bottom w:val="single" w:color="auto" w:sz="4" w:space="0"/>
              <w:right w:val="single" w:color="auto" w:sz="4" w:space="0"/>
            </w:tcBorders>
            <w:shd w:val="clear" w:color="auto" w:fill="BFBFBF"/>
            <w:vAlign w:val="center"/>
          </w:tcPr>
          <w:p>
            <w:pPr>
              <w:widowControl/>
              <w:jc w:val="center"/>
              <w:rPr>
                <w:rFonts w:ascii="仿宋" w:hAnsi="仿宋" w:eastAsia="仿宋"/>
                <w:sz w:val="24"/>
              </w:rPr>
            </w:pPr>
            <w:r>
              <w:rPr>
                <w:rFonts w:hint="eastAsia" w:ascii="仿宋" w:hAnsi="仿宋" w:eastAsia="仿宋"/>
                <w:sz w:val="24"/>
              </w:rPr>
              <w:t>课程模块</w:t>
            </w:r>
          </w:p>
        </w:tc>
        <w:tc>
          <w:tcPr>
            <w:tcW w:w="1118" w:type="dxa"/>
            <w:tcBorders>
              <w:top w:val="single" w:color="auto" w:sz="4" w:space="0"/>
              <w:left w:val="nil"/>
              <w:bottom w:val="single" w:color="auto" w:sz="4" w:space="0"/>
              <w:right w:val="single" w:color="auto" w:sz="4" w:space="0"/>
            </w:tcBorders>
            <w:shd w:val="clear" w:color="auto" w:fill="BFBFBF"/>
            <w:vAlign w:val="center"/>
          </w:tcPr>
          <w:p>
            <w:pPr>
              <w:widowControl/>
              <w:jc w:val="center"/>
              <w:rPr>
                <w:rFonts w:ascii="仿宋" w:hAnsi="仿宋" w:eastAsia="仿宋"/>
                <w:sz w:val="24"/>
              </w:rPr>
            </w:pPr>
            <w:r>
              <w:rPr>
                <w:rFonts w:hint="eastAsia" w:ascii="仿宋" w:hAnsi="仿宋" w:eastAsia="仿宋"/>
                <w:sz w:val="24"/>
              </w:rPr>
              <w:t>课程性质</w:t>
            </w:r>
          </w:p>
        </w:tc>
        <w:tc>
          <w:tcPr>
            <w:tcW w:w="1360" w:type="dxa"/>
            <w:tcBorders>
              <w:top w:val="single" w:color="auto" w:sz="4" w:space="0"/>
              <w:left w:val="nil"/>
              <w:bottom w:val="single" w:color="auto" w:sz="4" w:space="0"/>
              <w:right w:val="single" w:color="auto" w:sz="4" w:space="0"/>
            </w:tcBorders>
            <w:shd w:val="clear" w:color="auto" w:fill="BFBFBF"/>
            <w:vAlign w:val="center"/>
          </w:tcPr>
          <w:p>
            <w:pPr>
              <w:widowControl/>
              <w:jc w:val="center"/>
              <w:rPr>
                <w:rFonts w:ascii="仿宋" w:hAnsi="仿宋" w:eastAsia="仿宋"/>
                <w:sz w:val="24"/>
              </w:rPr>
            </w:pPr>
            <w:r>
              <w:rPr>
                <w:rFonts w:hint="eastAsia" w:ascii="仿宋" w:hAnsi="仿宋" w:eastAsia="仿宋"/>
                <w:sz w:val="24"/>
              </w:rPr>
              <w:t>课程构成</w:t>
            </w:r>
          </w:p>
        </w:tc>
        <w:tc>
          <w:tcPr>
            <w:tcW w:w="4660" w:type="dxa"/>
            <w:tcBorders>
              <w:top w:val="single" w:color="auto" w:sz="4" w:space="0"/>
              <w:left w:val="nil"/>
              <w:bottom w:val="single" w:color="auto" w:sz="4" w:space="0"/>
              <w:right w:val="single" w:color="auto" w:sz="4" w:space="0"/>
            </w:tcBorders>
            <w:shd w:val="clear" w:color="auto" w:fill="BFBFBF"/>
            <w:vAlign w:val="center"/>
          </w:tcPr>
          <w:p>
            <w:pPr>
              <w:widowControl/>
              <w:jc w:val="center"/>
              <w:rPr>
                <w:rFonts w:ascii="仿宋" w:hAnsi="仿宋" w:eastAsia="仿宋"/>
                <w:sz w:val="24"/>
              </w:rPr>
            </w:pPr>
            <w:r>
              <w:rPr>
                <w:rFonts w:hint="eastAsia" w:ascii="仿宋" w:hAnsi="仿宋" w:eastAsia="仿宋"/>
                <w:sz w:val="24"/>
              </w:rPr>
              <w:t>课程名称</w:t>
            </w:r>
          </w:p>
        </w:tc>
      </w:tr>
      <w:tr>
        <w:tblPrEx>
          <w:tblCellMar>
            <w:top w:w="0" w:type="dxa"/>
            <w:left w:w="108" w:type="dxa"/>
            <w:bottom w:w="0" w:type="dxa"/>
            <w:right w:w="108" w:type="dxa"/>
          </w:tblCellMar>
        </w:tblPrEx>
        <w:trPr>
          <w:trHeight w:val="1061"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通识通修课程平台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公共基础课</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必修</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大学英语</w:t>
            </w:r>
          </w:p>
        </w:tc>
        <w:tc>
          <w:tcPr>
            <w:tcW w:w="46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r>
              <w:rPr>
                <w:rFonts w:hint="eastAsia" w:ascii="仿宋" w:hAnsi="仿宋" w:eastAsia="仿宋"/>
                <w:sz w:val="24"/>
              </w:rPr>
              <w:t>《大学英语Ⅳ》、《大学英语听说Ⅱ》、《大学英语（艺）Ⅳ》、《大学英语写译》</w:t>
            </w:r>
          </w:p>
        </w:tc>
      </w:tr>
      <w:tr>
        <w:tblPrEx>
          <w:tblCellMar>
            <w:top w:w="0" w:type="dxa"/>
            <w:left w:w="108" w:type="dxa"/>
            <w:bottom w:w="0" w:type="dxa"/>
            <w:right w:w="108" w:type="dxa"/>
          </w:tblCellMar>
        </w:tblPrEx>
        <w:trPr>
          <w:trHeight w:val="61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必修</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体育</w:t>
            </w:r>
          </w:p>
        </w:tc>
        <w:tc>
          <w:tcPr>
            <w:tcW w:w="46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r>
              <w:rPr>
                <w:rFonts w:hint="eastAsia" w:ascii="仿宋" w:hAnsi="仿宋" w:eastAsia="仿宋"/>
                <w:sz w:val="24"/>
              </w:rPr>
              <w:t>各类体育项目</w:t>
            </w:r>
          </w:p>
        </w:tc>
      </w:tr>
      <w:tr>
        <w:tblPrEx>
          <w:tblCellMar>
            <w:top w:w="0" w:type="dxa"/>
            <w:left w:w="108" w:type="dxa"/>
            <w:bottom w:w="0" w:type="dxa"/>
            <w:right w:w="108" w:type="dxa"/>
          </w:tblCellMar>
        </w:tblPrEx>
        <w:trPr>
          <w:trHeight w:val="75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文化素质模块（通识课）</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必修</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艺术限选课</w:t>
            </w:r>
          </w:p>
        </w:tc>
        <w:tc>
          <w:tcPr>
            <w:tcW w:w="46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r>
              <w:rPr>
                <w:rFonts w:hint="eastAsia" w:ascii="仿宋" w:hAnsi="仿宋" w:eastAsia="仿宋"/>
                <w:sz w:val="24"/>
              </w:rPr>
              <w:t>影视鉴赏（网络课）</w:t>
            </w:r>
          </w:p>
        </w:tc>
      </w:tr>
      <w:tr>
        <w:tblPrEx>
          <w:tblCellMar>
            <w:top w:w="0" w:type="dxa"/>
            <w:left w:w="108" w:type="dxa"/>
            <w:bottom w:w="0" w:type="dxa"/>
            <w:right w:w="108" w:type="dxa"/>
          </w:tblCellMar>
        </w:tblPrEx>
        <w:trPr>
          <w:trHeight w:val="84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选修</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通识选修课</w:t>
            </w:r>
          </w:p>
        </w:tc>
        <w:tc>
          <w:tcPr>
            <w:tcW w:w="46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r>
              <w:rPr>
                <w:rFonts w:hint="eastAsia" w:ascii="仿宋" w:hAnsi="仿宋" w:eastAsia="仿宋"/>
                <w:sz w:val="24"/>
              </w:rPr>
              <w:t>本学期共开设通识选修课23</w:t>
            </w:r>
            <w:r>
              <w:rPr>
                <w:rFonts w:hint="eastAsia" w:ascii="仿宋" w:hAnsi="仿宋" w:eastAsia="仿宋"/>
                <w:sz w:val="24"/>
                <w:lang w:val="en-US" w:eastAsia="zh-CN"/>
              </w:rPr>
              <w:t>9</w:t>
            </w:r>
            <w:r>
              <w:rPr>
                <w:rFonts w:hint="eastAsia" w:ascii="仿宋" w:hAnsi="仿宋" w:eastAsia="仿宋"/>
                <w:sz w:val="24"/>
              </w:rPr>
              <w:t>门次（线上1</w:t>
            </w:r>
            <w:r>
              <w:rPr>
                <w:rFonts w:hint="eastAsia" w:ascii="仿宋" w:hAnsi="仿宋" w:eastAsia="仿宋"/>
                <w:sz w:val="24"/>
                <w:lang w:val="en-US" w:eastAsia="zh-CN"/>
              </w:rPr>
              <w:t>89</w:t>
            </w:r>
            <w:r>
              <w:rPr>
                <w:rFonts w:hint="eastAsia" w:ascii="仿宋" w:hAnsi="仿宋" w:eastAsia="仿宋"/>
                <w:sz w:val="24"/>
              </w:rPr>
              <w:t>门次，线下4</w:t>
            </w:r>
            <w:r>
              <w:rPr>
                <w:rFonts w:hint="eastAsia" w:ascii="仿宋" w:hAnsi="仿宋" w:eastAsia="仿宋"/>
                <w:sz w:val="24"/>
                <w:lang w:val="en-US" w:eastAsia="zh-CN"/>
              </w:rPr>
              <w:t>1</w:t>
            </w:r>
            <w:r>
              <w:rPr>
                <w:rFonts w:hint="eastAsia" w:ascii="仿宋" w:hAnsi="仿宋" w:eastAsia="仿宋"/>
                <w:sz w:val="24"/>
              </w:rPr>
              <w:t>门次，线上线下混合式9门次）</w:t>
            </w:r>
          </w:p>
        </w:tc>
      </w:tr>
      <w:tr>
        <w:tblPrEx>
          <w:tblCellMar>
            <w:top w:w="0" w:type="dxa"/>
            <w:left w:w="108" w:type="dxa"/>
            <w:bottom w:w="0" w:type="dxa"/>
            <w:right w:w="108" w:type="dxa"/>
          </w:tblCellMar>
        </w:tblPrEx>
        <w:trPr>
          <w:trHeight w:val="84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132" w:afterAutospacing="0" w:line="20" w:lineRule="atLeast"/>
              <w:ind w:left="0" w:leftChars="0" w:right="0" w:rightChars="0"/>
              <w:jc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caps w:val="0"/>
                <w:color w:val="000000"/>
                <w:spacing w:val="0"/>
                <w:sz w:val="22"/>
                <w:szCs w:val="22"/>
                <w:highlight w:val="none"/>
              </w:rPr>
              <w:t>实践教学课程平台</w:t>
            </w:r>
          </w:p>
        </w:tc>
        <w:tc>
          <w:tcPr>
            <w:tcW w:w="127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132" w:afterAutospacing="0" w:line="20" w:lineRule="atLeast"/>
              <w:ind w:left="0" w:leftChars="0" w:right="0" w:rightChars="0"/>
              <w:jc w:val="center"/>
              <w:rPr>
                <w:rFonts w:ascii="宋体" w:hAnsi="宋体" w:eastAsia="宋体" w:cs="宋体"/>
                <w:color w:val="000000"/>
                <w:kern w:val="0"/>
                <w:sz w:val="22"/>
                <w:szCs w:val="22"/>
                <w:highlight w:val="none"/>
                <w:lang w:val="en-US" w:eastAsia="zh-CN" w:bidi="ar-SA"/>
              </w:rPr>
            </w:pPr>
            <w:r>
              <w:rPr>
                <w:rFonts w:hint="eastAsia" w:ascii="宋体" w:hAnsi="宋体" w:eastAsia="宋体" w:cs="宋体"/>
                <w:i w:val="0"/>
                <w:caps w:val="0"/>
                <w:color w:val="000000"/>
                <w:spacing w:val="0"/>
                <w:sz w:val="22"/>
                <w:szCs w:val="22"/>
                <w:highlight w:val="none"/>
              </w:rPr>
              <w:t>创新创业教育模块</w:t>
            </w:r>
          </w:p>
        </w:tc>
        <w:tc>
          <w:tcPr>
            <w:tcW w:w="111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132" w:afterAutospacing="0" w:line="20" w:lineRule="atLeast"/>
              <w:ind w:left="0" w:leftChars="0" w:right="0" w:rightChars="0"/>
              <w:jc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i w:val="0"/>
                <w:caps w:val="0"/>
                <w:color w:val="000000"/>
                <w:spacing w:val="0"/>
                <w:sz w:val="22"/>
                <w:szCs w:val="22"/>
                <w:highlight w:val="none"/>
              </w:rPr>
              <w:t>选修</w:t>
            </w:r>
          </w:p>
        </w:tc>
        <w:tc>
          <w:tcPr>
            <w:tcW w:w="136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132" w:afterAutospacing="0" w:line="20" w:lineRule="atLeast"/>
              <w:ind w:left="0" w:leftChars="0" w:right="0" w:rightChars="0"/>
              <w:jc w:val="center"/>
              <w:rPr>
                <w:rFonts w:hint="eastAsia" w:ascii="宋体" w:hAnsi="宋体" w:eastAsia="宋体" w:cs="宋体"/>
                <w:i w:val="0"/>
                <w:caps w:val="0"/>
                <w:color w:val="000000"/>
                <w:spacing w:val="0"/>
                <w:sz w:val="22"/>
                <w:szCs w:val="22"/>
                <w:highlight w:val="none"/>
              </w:rPr>
            </w:pPr>
            <w:r>
              <w:rPr>
                <w:rFonts w:hint="eastAsia" w:ascii="宋体" w:hAnsi="宋体" w:eastAsia="宋体" w:cs="宋体"/>
                <w:i w:val="0"/>
                <w:caps w:val="0"/>
                <w:color w:val="000000"/>
                <w:spacing w:val="0"/>
                <w:sz w:val="22"/>
                <w:szCs w:val="22"/>
                <w:highlight w:val="none"/>
              </w:rPr>
              <w:t>创新创业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132" w:afterAutospacing="0" w:line="20" w:lineRule="atLeast"/>
              <w:ind w:left="0" w:leftChars="0" w:right="0" w:rightChars="0"/>
              <w:jc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i w:val="0"/>
                <w:caps w:val="0"/>
                <w:color w:val="000000"/>
                <w:spacing w:val="0"/>
                <w:sz w:val="22"/>
                <w:szCs w:val="22"/>
                <w:highlight w:val="none"/>
              </w:rPr>
              <w:t>进阶课程</w:t>
            </w:r>
          </w:p>
        </w:tc>
        <w:tc>
          <w:tcPr>
            <w:tcW w:w="466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132" w:afterAutospacing="0" w:line="20" w:lineRule="atLeast"/>
              <w:ind w:left="0" w:leftChars="0" w:right="0" w:rightChars="0"/>
              <w:jc w:val="left"/>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i w:val="0"/>
                <w:caps w:val="0"/>
                <w:color w:val="000000"/>
                <w:spacing w:val="0"/>
                <w:sz w:val="22"/>
                <w:szCs w:val="22"/>
                <w:highlight w:val="none"/>
              </w:rPr>
              <w:t>本学期共开设创新创业进阶课程（面授课程和网络课程）</w:t>
            </w:r>
            <w:r>
              <w:rPr>
                <w:rFonts w:hint="eastAsia" w:ascii="宋体" w:hAnsi="宋体" w:cs="宋体"/>
                <w:i w:val="0"/>
                <w:caps w:val="0"/>
                <w:color w:val="000000"/>
                <w:spacing w:val="0"/>
                <w:sz w:val="22"/>
                <w:szCs w:val="22"/>
                <w:highlight w:val="none"/>
                <w:lang w:val="en-US" w:eastAsia="zh-CN"/>
              </w:rPr>
              <w:t>120</w:t>
            </w:r>
            <w:r>
              <w:rPr>
                <w:rFonts w:hint="eastAsia" w:ascii="宋体" w:hAnsi="宋体" w:eastAsia="宋体" w:cs="宋体"/>
                <w:i w:val="0"/>
                <w:caps w:val="0"/>
                <w:color w:val="000000"/>
                <w:spacing w:val="0"/>
                <w:sz w:val="22"/>
                <w:szCs w:val="22"/>
                <w:highlight w:val="none"/>
              </w:rPr>
              <w:t>门次，可提前查看</w:t>
            </w:r>
            <w:r>
              <w:rPr>
                <w:rStyle w:val="5"/>
                <w:rFonts w:hint="eastAsia" w:ascii="宋体" w:hAnsi="宋体" w:eastAsia="宋体" w:cs="宋体"/>
                <w:i w:val="0"/>
                <w:caps w:val="0"/>
                <w:color w:val="000000"/>
                <w:spacing w:val="0"/>
                <w:sz w:val="22"/>
                <w:szCs w:val="22"/>
                <w:highlight w:val="none"/>
              </w:rPr>
              <w:t>附件3：《三江学院创新创业进阶课程选课指南》</w:t>
            </w:r>
          </w:p>
        </w:tc>
      </w:tr>
    </w:tbl>
    <w:p>
      <w:pPr>
        <w:spacing w:line="520" w:lineRule="exact"/>
        <w:ind w:firstLine="482" w:firstLineChars="200"/>
        <w:outlineLvl w:val="0"/>
        <w:rPr>
          <w:rFonts w:ascii="黑体" w:hAnsi="黑体" w:eastAsia="黑体"/>
          <w:b/>
          <w:sz w:val="24"/>
        </w:rPr>
      </w:pPr>
      <w:bookmarkStart w:id="5" w:name="_Toc27554"/>
      <w:bookmarkStart w:id="6" w:name="_Toc2471"/>
      <w:r>
        <w:rPr>
          <w:rFonts w:hint="eastAsia" w:ascii="黑体" w:hAnsi="黑体" w:eastAsia="黑体"/>
          <w:b/>
          <w:sz w:val="24"/>
        </w:rPr>
        <w:t>二、各类课程选课方法</w:t>
      </w:r>
      <w:bookmarkEnd w:id="5"/>
      <w:bookmarkEnd w:id="6"/>
    </w:p>
    <w:p>
      <w:pPr>
        <w:spacing w:line="520" w:lineRule="exact"/>
        <w:rPr>
          <w:rFonts w:ascii="仿宋" w:hAnsi="仿宋" w:eastAsia="仿宋"/>
          <w:b/>
          <w:sz w:val="24"/>
        </w:rPr>
      </w:pPr>
      <w:r>
        <w:rPr>
          <w:rFonts w:hint="eastAsia" w:ascii="仿宋" w:hAnsi="仿宋" w:eastAsia="仿宋"/>
          <w:sz w:val="24"/>
        </w:rPr>
        <w:t xml:space="preserve"> </w:t>
      </w:r>
      <w:r>
        <w:rPr>
          <w:rFonts w:ascii="仿宋" w:hAnsi="仿宋" w:eastAsia="仿宋"/>
          <w:sz w:val="24"/>
        </w:rPr>
        <w:t xml:space="preserve"> </w:t>
      </w:r>
      <w:r>
        <w:rPr>
          <w:rFonts w:ascii="仿宋" w:hAnsi="仿宋" w:eastAsia="仿宋"/>
          <w:b/>
          <w:sz w:val="24"/>
        </w:rPr>
        <w:t xml:space="preserve"> </w:t>
      </w:r>
      <w:r>
        <w:rPr>
          <w:rFonts w:hint="eastAsia" w:ascii="仿宋" w:hAnsi="仿宋" w:eastAsia="仿宋"/>
          <w:b/>
          <w:sz w:val="24"/>
        </w:rPr>
        <w:t>（一）大学英语课（课程性质：公共基础课，必修）</w:t>
      </w:r>
    </w:p>
    <w:p>
      <w:pPr>
        <w:spacing w:line="52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 xml:space="preserve">. </w:t>
      </w:r>
      <w:r>
        <w:rPr>
          <w:rFonts w:hint="eastAsia" w:ascii="仿宋" w:hAnsi="仿宋" w:eastAsia="仿宋"/>
          <w:sz w:val="24"/>
        </w:rPr>
        <w:t>参加选课对象：2019级学生（外国语学院、高职院除外）</w:t>
      </w:r>
    </w:p>
    <w:p>
      <w:pPr>
        <w:spacing w:line="52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选课方法：网上选课。</w:t>
      </w:r>
    </w:p>
    <w:p>
      <w:pPr>
        <w:spacing w:line="52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选课时间：</w:t>
      </w:r>
      <w:r>
        <w:rPr>
          <w:rFonts w:ascii="仿宋" w:hAnsi="仿宋" w:eastAsia="仿宋"/>
          <w:sz w:val="24"/>
        </w:rPr>
        <w:t>3</w:t>
      </w:r>
      <w:r>
        <w:rPr>
          <w:rFonts w:hint="eastAsia" w:ascii="仿宋" w:hAnsi="仿宋" w:eastAsia="仿宋"/>
          <w:sz w:val="24"/>
        </w:rPr>
        <w:t>月</w:t>
      </w:r>
      <w:r>
        <w:rPr>
          <w:rFonts w:ascii="仿宋" w:hAnsi="仿宋" w:eastAsia="仿宋"/>
          <w:sz w:val="24"/>
        </w:rPr>
        <w:t>1</w:t>
      </w:r>
      <w:r>
        <w:rPr>
          <w:rFonts w:hint="eastAsia" w:ascii="仿宋" w:hAnsi="仿宋" w:eastAsia="仿宋"/>
          <w:sz w:val="24"/>
        </w:rPr>
        <w:t>日12:30-</w:t>
      </w:r>
      <w:r>
        <w:rPr>
          <w:rFonts w:ascii="仿宋" w:hAnsi="仿宋" w:eastAsia="仿宋"/>
          <w:sz w:val="24"/>
        </w:rPr>
        <w:t>3</w:t>
      </w:r>
      <w:r>
        <w:rPr>
          <w:rFonts w:hint="eastAsia" w:ascii="仿宋" w:hAnsi="仿宋" w:eastAsia="仿宋"/>
          <w:sz w:val="24"/>
        </w:rPr>
        <w:t>月</w:t>
      </w:r>
      <w:r>
        <w:rPr>
          <w:rFonts w:ascii="仿宋" w:hAnsi="仿宋" w:eastAsia="仿宋"/>
          <w:sz w:val="24"/>
        </w:rPr>
        <w:t>4</w:t>
      </w:r>
      <w:r>
        <w:rPr>
          <w:rFonts w:hint="eastAsia" w:ascii="仿宋" w:hAnsi="仿宋" w:eastAsia="仿宋"/>
          <w:sz w:val="24"/>
        </w:rPr>
        <w:t>日12:30</w:t>
      </w:r>
    </w:p>
    <w:p>
      <w:pPr>
        <w:spacing w:line="520" w:lineRule="exact"/>
        <w:ind w:firstLine="480" w:firstLineChars="200"/>
        <w:rPr>
          <w:rFonts w:ascii="仿宋" w:hAnsi="仿宋" w:eastAsia="仿宋"/>
          <w:sz w:val="24"/>
        </w:rPr>
      </w:pPr>
      <w:r>
        <w:rPr>
          <w:rFonts w:ascii="仿宋" w:hAnsi="仿宋" w:eastAsia="仿宋"/>
          <w:sz w:val="24"/>
        </w:rPr>
        <w:t xml:space="preserve">4. </w:t>
      </w:r>
      <w:r>
        <w:rPr>
          <w:rFonts w:hint="eastAsia" w:ascii="仿宋" w:hAnsi="仿宋" w:eastAsia="仿宋"/>
          <w:sz w:val="24"/>
        </w:rPr>
        <w:t>选课门数：各类课程限选1门/人</w:t>
      </w:r>
    </w:p>
    <w:p>
      <w:pPr>
        <w:pStyle w:val="2"/>
        <w:spacing w:before="0" w:beforeAutospacing="0" w:after="0" w:afterAutospacing="0" w:line="520" w:lineRule="exact"/>
        <w:ind w:firstLine="480" w:firstLineChars="200"/>
        <w:rPr>
          <w:rFonts w:ascii="仿宋" w:hAnsi="仿宋" w:eastAsia="仿宋"/>
          <w:kern w:val="2"/>
        </w:rPr>
      </w:pPr>
      <w:r>
        <w:rPr>
          <w:rFonts w:ascii="仿宋" w:hAnsi="仿宋" w:eastAsia="仿宋"/>
          <w:kern w:val="2"/>
        </w:rPr>
        <w:t xml:space="preserve">5. </w:t>
      </w:r>
      <w:r>
        <w:rPr>
          <w:rFonts w:hint="eastAsia" w:ascii="仿宋" w:hAnsi="仿宋" w:eastAsia="仿宋"/>
          <w:kern w:val="2"/>
        </w:rPr>
        <w:t>选课要求（外国语学院、高职院除外）</w:t>
      </w:r>
    </w:p>
    <w:p>
      <w:pPr>
        <w:spacing w:line="520" w:lineRule="exact"/>
        <w:ind w:firstLine="480" w:firstLineChars="200"/>
        <w:rPr>
          <w:rFonts w:ascii="仿宋" w:hAnsi="仿宋" w:eastAsia="仿宋"/>
          <w:sz w:val="24"/>
        </w:rPr>
      </w:pPr>
      <w:r>
        <w:rPr>
          <w:rFonts w:hint="eastAsia" w:ascii="仿宋" w:hAnsi="仿宋" w:eastAsia="仿宋"/>
          <w:sz w:val="24"/>
        </w:rPr>
        <w:t xml:space="preserve">非艺术类本科学生可根据个人兴趣和需求，自主选择《大学英语Ⅳ》、《大学英语听说Ⅱ》、《大学英语写译》中的任一门。  </w:t>
      </w:r>
    </w:p>
    <w:p>
      <w:pPr>
        <w:spacing w:line="520" w:lineRule="exact"/>
        <w:ind w:firstLine="480" w:firstLineChars="200"/>
        <w:rPr>
          <w:rFonts w:ascii="仿宋" w:hAnsi="仿宋" w:eastAsia="仿宋"/>
          <w:sz w:val="24"/>
        </w:rPr>
      </w:pPr>
      <w:r>
        <w:rPr>
          <w:rFonts w:hint="eastAsia" w:ascii="仿宋" w:hAnsi="仿宋" w:eastAsia="仿宋"/>
          <w:sz w:val="24"/>
        </w:rPr>
        <w:t>艺术类本科学生可根据个人兴趣和需求，自主选择《大学英语（艺）Ⅳ》和《大学英语听说Ⅱ》两门中的其中一门。</w:t>
      </w:r>
    </w:p>
    <w:p>
      <w:pPr>
        <w:spacing w:line="520" w:lineRule="exact"/>
        <w:ind w:firstLine="480" w:firstLineChars="200"/>
        <w:rPr>
          <w:rFonts w:ascii="仿宋" w:hAnsi="仿宋" w:eastAsia="仿宋"/>
          <w:sz w:val="24"/>
        </w:rPr>
      </w:pPr>
      <w:r>
        <w:rPr>
          <w:rFonts w:hint="eastAsia" w:ascii="仿宋" w:hAnsi="仿宋" w:eastAsia="仿宋"/>
          <w:sz w:val="24"/>
        </w:rPr>
        <w:t>选课不受四级考试成绩限制，每人限选一门，且必须选择一门，若未选择，在毕业时将会因缺少必修课学分而无法如期获得毕业证书。</w:t>
      </w:r>
    </w:p>
    <w:p>
      <w:pPr>
        <w:spacing w:line="520" w:lineRule="exact"/>
        <w:ind w:firstLine="480" w:firstLineChars="200"/>
        <w:rPr>
          <w:rFonts w:ascii="仿宋" w:hAnsi="仿宋" w:eastAsia="仿宋"/>
          <w:sz w:val="24"/>
        </w:rPr>
      </w:pPr>
      <w:r>
        <w:rPr>
          <w:rFonts w:ascii="仿宋" w:hAnsi="仿宋" w:eastAsia="仿宋"/>
          <w:sz w:val="24"/>
        </w:rPr>
        <w:t xml:space="preserve">6. </w:t>
      </w:r>
      <w:r>
        <w:rPr>
          <w:rFonts w:hint="eastAsia" w:ascii="仿宋" w:hAnsi="仿宋" w:eastAsia="仿宋"/>
          <w:sz w:val="24"/>
        </w:rPr>
        <w:t>上课和教材</w:t>
      </w:r>
    </w:p>
    <w:p>
      <w:pPr>
        <w:spacing w:line="520" w:lineRule="exact"/>
        <w:ind w:firstLine="480" w:firstLineChars="200"/>
        <w:rPr>
          <w:rFonts w:ascii="仿宋" w:hAnsi="仿宋" w:eastAsia="仿宋"/>
          <w:sz w:val="24"/>
        </w:rPr>
      </w:pPr>
      <w:r>
        <w:rPr>
          <w:rFonts w:hint="eastAsia" w:ascii="仿宋" w:hAnsi="仿宋" w:eastAsia="仿宋"/>
          <w:sz w:val="24"/>
        </w:rPr>
        <w:t>大学英语课开课时间自第3周（3月15日）起至第16周（6月18日）。</w:t>
      </w:r>
    </w:p>
    <w:p>
      <w:pPr>
        <w:spacing w:line="520" w:lineRule="exact"/>
        <w:ind w:firstLine="480" w:firstLineChars="200"/>
        <w:rPr>
          <w:rFonts w:ascii="仿宋" w:hAnsi="仿宋" w:eastAsia="仿宋"/>
          <w:sz w:val="24"/>
        </w:rPr>
      </w:pPr>
      <w:r>
        <w:rPr>
          <w:rFonts w:hint="eastAsia" w:ascii="仿宋" w:hAnsi="仿宋" w:eastAsia="仿宋"/>
          <w:sz w:val="24"/>
        </w:rPr>
        <w:t>因是学生自主选择课程，各课程人数无法确定，故教辅材料由学生自行购买（校内大学书店内也有），各课程所用教辅材料如下表：</w:t>
      </w:r>
    </w:p>
    <w:tbl>
      <w:tblPr>
        <w:tblStyle w:val="3"/>
        <w:tblW w:w="904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1668"/>
        <w:gridCol w:w="1987"/>
        <w:gridCol w:w="1602"/>
        <w:gridCol w:w="1708"/>
        <w:gridCol w:w="2071"/>
        <w:gridCol w:w="1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6" w:hRule="atLeast"/>
        </w:trPr>
        <w:tc>
          <w:tcPr>
            <w:tcW w:w="1668" w:type="dxa"/>
            <w:tcBorders>
              <w:top w:val="single" w:color="000000" w:sz="4" w:space="0"/>
              <w:left w:val="single" w:color="000000" w:sz="4" w:space="0"/>
              <w:bottom w:val="single" w:color="000000" w:sz="4" w:space="0"/>
              <w:right w:val="single" w:color="000000" w:sz="4" w:space="0"/>
            </w:tcBorders>
            <w:shd w:val="clear" w:color="auto" w:fill="BFBFBF"/>
            <w:noWrap/>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课程名称</w:t>
            </w:r>
          </w:p>
        </w:tc>
        <w:tc>
          <w:tcPr>
            <w:tcW w:w="1987" w:type="dxa"/>
            <w:tcBorders>
              <w:top w:val="single" w:color="000000" w:sz="4" w:space="0"/>
              <w:left w:val="nil"/>
              <w:bottom w:val="single" w:color="000000" w:sz="4" w:space="0"/>
              <w:right w:val="single" w:color="000000" w:sz="4" w:space="0"/>
            </w:tcBorders>
            <w:shd w:val="clear" w:color="auto" w:fill="BFBFBF"/>
            <w:noWrap/>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教材名称</w:t>
            </w:r>
          </w:p>
        </w:tc>
        <w:tc>
          <w:tcPr>
            <w:tcW w:w="1602" w:type="dxa"/>
            <w:tcBorders>
              <w:top w:val="single" w:color="000000" w:sz="4" w:space="0"/>
              <w:left w:val="nil"/>
              <w:bottom w:val="single" w:color="000000" w:sz="4" w:space="0"/>
              <w:right w:val="single" w:color="000000" w:sz="4" w:space="0"/>
            </w:tcBorders>
            <w:shd w:val="clear" w:color="auto" w:fill="BFBFBF"/>
            <w:noWrap/>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作者</w:t>
            </w:r>
          </w:p>
        </w:tc>
        <w:tc>
          <w:tcPr>
            <w:tcW w:w="1708" w:type="dxa"/>
            <w:tcBorders>
              <w:top w:val="single" w:color="000000" w:sz="4" w:space="0"/>
              <w:left w:val="nil"/>
              <w:bottom w:val="single" w:color="000000" w:sz="4" w:space="0"/>
              <w:right w:val="single" w:color="000000" w:sz="4" w:space="0"/>
            </w:tcBorders>
            <w:shd w:val="clear" w:color="auto" w:fill="BFBFBF"/>
            <w:noWrap/>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出版社</w:t>
            </w:r>
          </w:p>
        </w:tc>
        <w:tc>
          <w:tcPr>
            <w:tcW w:w="2071" w:type="dxa"/>
            <w:tcBorders>
              <w:top w:val="single" w:color="000000" w:sz="4" w:space="0"/>
              <w:left w:val="nil"/>
              <w:bottom w:val="single" w:color="000000" w:sz="4" w:space="0"/>
              <w:right w:val="single" w:color="000000" w:sz="4" w:space="0"/>
            </w:tcBorders>
            <w:shd w:val="clear" w:color="auto" w:fill="BFBFBF"/>
            <w:noWrap/>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ISBN</w:t>
            </w:r>
          </w:p>
        </w:tc>
        <w:tc>
          <w:tcPr>
            <w:tcW w:w="11" w:type="dxa"/>
            <w:tcBorders>
              <w:top w:val="nil"/>
              <w:left w:val="nil"/>
              <w:bottom w:val="nil"/>
              <w:right w:val="nil"/>
            </w:tcBorders>
            <w:vAlign w:val="center"/>
          </w:tcPr>
          <w:p>
            <w:pPr>
              <w:spacing w:line="360" w:lineRule="auto"/>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3" w:hRule="atLeast"/>
        </w:trPr>
        <w:tc>
          <w:tcPr>
            <w:tcW w:w="1668" w:type="dxa"/>
            <w:vMerge w:val="restart"/>
            <w:tcBorders>
              <w:top w:val="nil"/>
              <w:left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大学英语（艺）</w:t>
            </w:r>
            <w:r>
              <w:rPr>
                <w:rFonts w:hint="eastAsia" w:ascii="仿宋" w:hAnsi="仿宋" w:eastAsia="仿宋"/>
                <w:sz w:val="24"/>
              </w:rPr>
              <w:t>Ⅳ</w:t>
            </w:r>
          </w:p>
        </w:tc>
        <w:tc>
          <w:tcPr>
            <w:tcW w:w="1987" w:type="dxa"/>
            <w:vMerge w:val="restart"/>
            <w:tcBorders>
              <w:top w:val="nil"/>
              <w:left w:val="nil"/>
              <w:bottom w:val="single" w:color="000000" w:sz="4" w:space="0"/>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新时代大学英语 读写译4学生用书</w:t>
            </w:r>
          </w:p>
        </w:tc>
        <w:tc>
          <w:tcPr>
            <w:tcW w:w="1602" w:type="dxa"/>
            <w:vMerge w:val="restart"/>
            <w:tcBorders>
              <w:top w:val="nil"/>
              <w:left w:val="nil"/>
              <w:bottom w:val="single" w:color="000000" w:sz="4" w:space="0"/>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郑玉琪</w:t>
            </w:r>
          </w:p>
        </w:tc>
        <w:tc>
          <w:tcPr>
            <w:tcW w:w="1708" w:type="dxa"/>
            <w:vMerge w:val="restart"/>
            <w:tcBorders>
              <w:top w:val="nil"/>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清华大学出版社</w:t>
            </w:r>
          </w:p>
        </w:tc>
        <w:tc>
          <w:tcPr>
            <w:tcW w:w="2071" w:type="dxa"/>
            <w:vMerge w:val="restart"/>
            <w:tcBorders>
              <w:top w:val="nil"/>
              <w:left w:val="nil"/>
              <w:bottom w:val="single" w:color="000000" w:sz="4" w:space="0"/>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9787302526131</w:t>
            </w:r>
          </w:p>
        </w:tc>
        <w:tc>
          <w:tcPr>
            <w:tcW w:w="11" w:type="dxa"/>
            <w:tcBorders>
              <w:top w:val="nil"/>
              <w:left w:val="nil"/>
              <w:bottom w:val="nil"/>
              <w:right w:val="nil"/>
            </w:tcBorders>
            <w:vAlign w:val="center"/>
          </w:tcPr>
          <w:p>
            <w:pPr>
              <w:spacing w:line="360" w:lineRule="auto"/>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668" w:type="dxa"/>
            <w:vMerge w:val="continue"/>
            <w:tcBorders>
              <w:left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987" w:type="dxa"/>
            <w:vMerge w:val="continue"/>
            <w:tcBorders>
              <w:top w:val="nil"/>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602" w:type="dxa"/>
            <w:vMerge w:val="continue"/>
            <w:tcBorders>
              <w:top w:val="nil"/>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708" w:type="dxa"/>
            <w:vMerge w:val="continue"/>
            <w:tcBorders>
              <w:top w:val="nil"/>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2071" w:type="dxa"/>
            <w:vMerge w:val="continue"/>
            <w:tcBorders>
              <w:top w:val="nil"/>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1" w:type="dxa"/>
            <w:tcBorders>
              <w:top w:val="nil"/>
              <w:left w:val="nil"/>
              <w:bottom w:val="nil"/>
              <w:right w:val="nil"/>
            </w:tcBorders>
            <w:vAlign w:val="center"/>
          </w:tcPr>
          <w:p>
            <w:pPr>
              <w:spacing w:line="360" w:lineRule="auto"/>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668" w:type="dxa"/>
            <w:vMerge w:val="continue"/>
            <w:tcBorders>
              <w:left w:val="single" w:color="000000" w:sz="4" w:space="0"/>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987" w:type="dxa"/>
            <w:tcBorders>
              <w:top w:val="nil"/>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hint="eastAsia" w:ascii="仿宋" w:hAnsi="仿宋" w:eastAsia="仿宋"/>
                <w:sz w:val="24"/>
              </w:rPr>
              <w:t xml:space="preserve">新时代大学英语 </w:t>
            </w:r>
          </w:p>
          <w:p>
            <w:pPr>
              <w:spacing w:line="360" w:lineRule="auto"/>
              <w:jc w:val="center"/>
              <w:rPr>
                <w:rFonts w:ascii="仿宋" w:hAnsi="仿宋" w:eastAsia="仿宋"/>
                <w:sz w:val="24"/>
              </w:rPr>
            </w:pPr>
            <w:r>
              <w:rPr>
                <w:rFonts w:hint="eastAsia" w:ascii="仿宋" w:hAnsi="仿宋" w:eastAsia="仿宋"/>
                <w:sz w:val="24"/>
              </w:rPr>
              <w:t>同步训练4</w:t>
            </w:r>
          </w:p>
        </w:tc>
        <w:tc>
          <w:tcPr>
            <w:tcW w:w="1602" w:type="dxa"/>
            <w:tcBorders>
              <w:top w:val="nil"/>
              <w:left w:val="nil"/>
              <w:bottom w:val="single" w:color="000000" w:sz="4" w:space="0"/>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郑玉琪</w:t>
            </w:r>
          </w:p>
        </w:tc>
        <w:tc>
          <w:tcPr>
            <w:tcW w:w="1708" w:type="dxa"/>
            <w:tcBorders>
              <w:top w:val="nil"/>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清华大学出版社</w:t>
            </w:r>
          </w:p>
        </w:tc>
        <w:tc>
          <w:tcPr>
            <w:tcW w:w="2071" w:type="dxa"/>
            <w:tcBorders>
              <w:top w:val="nil"/>
              <w:left w:val="nil"/>
              <w:bottom w:val="single" w:color="000000" w:sz="4" w:space="0"/>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9787302555155</w:t>
            </w:r>
          </w:p>
        </w:tc>
        <w:tc>
          <w:tcPr>
            <w:tcW w:w="11" w:type="dxa"/>
            <w:tcBorders>
              <w:top w:val="nil"/>
              <w:left w:val="nil"/>
              <w:bottom w:val="nil"/>
              <w:right w:val="nil"/>
            </w:tcBorders>
            <w:vAlign w:val="center"/>
          </w:tcPr>
          <w:p>
            <w:pPr>
              <w:spacing w:line="360" w:lineRule="auto"/>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668" w:type="dxa"/>
            <w:vMerge w:val="restart"/>
            <w:tcBorders>
              <w:top w:val="nil"/>
              <w:left w:val="single" w:color="000000" w:sz="4" w:space="0"/>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大学英语</w:t>
            </w:r>
            <w:r>
              <w:rPr>
                <w:rFonts w:hint="eastAsia" w:ascii="仿宋" w:hAnsi="仿宋" w:eastAsia="仿宋"/>
                <w:sz w:val="24"/>
              </w:rPr>
              <w:t>Ⅳ</w:t>
            </w:r>
          </w:p>
        </w:tc>
        <w:tc>
          <w:tcPr>
            <w:tcW w:w="1987" w:type="dxa"/>
            <w:vMerge w:val="restart"/>
            <w:tcBorders>
              <w:top w:val="nil"/>
              <w:left w:val="nil"/>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新视界大学英语综合教程3学生用书</w:t>
            </w:r>
          </w:p>
        </w:tc>
        <w:tc>
          <w:tcPr>
            <w:tcW w:w="1602" w:type="dxa"/>
            <w:vMerge w:val="restart"/>
            <w:tcBorders>
              <w:top w:val="nil"/>
              <w:left w:val="nil"/>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周燕</w:t>
            </w:r>
          </w:p>
        </w:tc>
        <w:tc>
          <w:tcPr>
            <w:tcW w:w="1708" w:type="dxa"/>
            <w:vMerge w:val="restart"/>
            <w:tcBorders>
              <w:top w:val="nil"/>
              <w:left w:val="nil"/>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外语教学与研究出版社</w:t>
            </w:r>
          </w:p>
        </w:tc>
        <w:tc>
          <w:tcPr>
            <w:tcW w:w="2071" w:type="dxa"/>
            <w:vMerge w:val="restart"/>
            <w:tcBorders>
              <w:top w:val="nil"/>
              <w:left w:val="nil"/>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 xml:space="preserve">9787513590587 </w:t>
            </w:r>
          </w:p>
        </w:tc>
        <w:tc>
          <w:tcPr>
            <w:tcW w:w="11" w:type="dxa"/>
            <w:tcBorders>
              <w:top w:val="nil"/>
              <w:left w:val="nil"/>
              <w:bottom w:val="nil"/>
              <w:right w:val="nil"/>
            </w:tcBorders>
            <w:vAlign w:val="center"/>
          </w:tcPr>
          <w:p>
            <w:pPr>
              <w:spacing w:line="360" w:lineRule="auto"/>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668" w:type="dxa"/>
            <w:vMerge w:val="continue"/>
            <w:tcBorders>
              <w:top w:val="nil"/>
              <w:left w:val="single" w:color="000000" w:sz="4" w:space="0"/>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987" w:type="dxa"/>
            <w:vMerge w:val="continue"/>
            <w:tcBorders>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602" w:type="dxa"/>
            <w:vMerge w:val="continue"/>
            <w:tcBorders>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708" w:type="dxa"/>
            <w:vMerge w:val="continue"/>
            <w:tcBorders>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2071" w:type="dxa"/>
            <w:vMerge w:val="continue"/>
            <w:tcBorders>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1" w:type="dxa"/>
            <w:tcBorders>
              <w:top w:val="nil"/>
              <w:left w:val="nil"/>
              <w:bottom w:val="nil"/>
              <w:right w:val="nil"/>
            </w:tcBorders>
            <w:vAlign w:val="center"/>
          </w:tcPr>
          <w:p>
            <w:pPr>
              <w:spacing w:line="360" w:lineRule="auto"/>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668" w:type="dxa"/>
            <w:tcBorders>
              <w:top w:val="nil"/>
              <w:left w:val="single" w:color="000000" w:sz="4" w:space="0"/>
              <w:bottom w:val="single" w:color="auto"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大学英语听说</w:t>
            </w:r>
            <w:r>
              <w:rPr>
                <w:rFonts w:hint="eastAsia" w:ascii="仿宋" w:hAnsi="仿宋" w:eastAsia="仿宋"/>
                <w:sz w:val="24"/>
              </w:rPr>
              <w:t>Ⅱ</w:t>
            </w:r>
          </w:p>
        </w:tc>
        <w:tc>
          <w:tcPr>
            <w:tcW w:w="1987" w:type="dxa"/>
            <w:tcBorders>
              <w:top w:val="nil"/>
              <w:left w:val="nil"/>
              <w:bottom w:val="single" w:color="auto" w:sz="4" w:space="0"/>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新标准大学英语第二版视听说第三册学生用书</w:t>
            </w:r>
          </w:p>
        </w:tc>
        <w:tc>
          <w:tcPr>
            <w:tcW w:w="1602" w:type="dxa"/>
            <w:tcBorders>
              <w:top w:val="nil"/>
              <w:left w:val="nil"/>
              <w:bottom w:val="single" w:color="auto" w:sz="4" w:space="0"/>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文秋芳</w:t>
            </w:r>
          </w:p>
        </w:tc>
        <w:tc>
          <w:tcPr>
            <w:tcW w:w="1708" w:type="dxa"/>
            <w:tcBorders>
              <w:top w:val="nil"/>
              <w:left w:val="nil"/>
              <w:bottom w:val="single" w:color="auto"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外语教学与研究出版社</w:t>
            </w:r>
          </w:p>
        </w:tc>
        <w:tc>
          <w:tcPr>
            <w:tcW w:w="2071" w:type="dxa"/>
            <w:tcBorders>
              <w:top w:val="nil"/>
              <w:left w:val="nil"/>
              <w:bottom w:val="single" w:color="auto" w:sz="4" w:space="0"/>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9787513590099</w:t>
            </w:r>
          </w:p>
        </w:tc>
        <w:tc>
          <w:tcPr>
            <w:tcW w:w="11" w:type="dxa"/>
            <w:tcBorders>
              <w:top w:val="nil"/>
              <w:left w:val="nil"/>
              <w:bottom w:val="nil"/>
              <w:right w:val="nil"/>
            </w:tcBorders>
            <w:vAlign w:val="center"/>
          </w:tcPr>
          <w:p>
            <w:pPr>
              <w:spacing w:line="360" w:lineRule="auto"/>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668" w:type="dxa"/>
            <w:vMerge w:val="restart"/>
            <w:tcBorders>
              <w:top w:val="single" w:color="auto" w:sz="4" w:space="0"/>
              <w:left w:val="single" w:color="auto" w:sz="4" w:space="0"/>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大学英语</w:t>
            </w:r>
            <w:r>
              <w:rPr>
                <w:rFonts w:hint="eastAsia" w:ascii="仿宋" w:hAnsi="仿宋" w:eastAsia="仿宋"/>
                <w:sz w:val="24"/>
              </w:rPr>
              <w:t>写译</w:t>
            </w:r>
          </w:p>
        </w:tc>
        <w:tc>
          <w:tcPr>
            <w:tcW w:w="1987" w:type="dxa"/>
            <w:vMerge w:val="restart"/>
            <w:tcBorders>
              <w:top w:val="single" w:color="auto" w:sz="4" w:space="0"/>
              <w:left w:val="nil"/>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大学英语译写教程</w:t>
            </w:r>
          </w:p>
        </w:tc>
        <w:tc>
          <w:tcPr>
            <w:tcW w:w="1602" w:type="dxa"/>
            <w:vMerge w:val="restart"/>
            <w:tcBorders>
              <w:top w:val="single" w:color="auto" w:sz="4" w:space="0"/>
              <w:left w:val="nil"/>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梁静</w:t>
            </w:r>
          </w:p>
        </w:tc>
        <w:tc>
          <w:tcPr>
            <w:tcW w:w="1708" w:type="dxa"/>
            <w:vMerge w:val="restart"/>
            <w:tcBorders>
              <w:top w:val="single" w:color="auto" w:sz="4" w:space="0"/>
              <w:left w:val="nil"/>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外语教学与研究出版社</w:t>
            </w:r>
          </w:p>
        </w:tc>
        <w:tc>
          <w:tcPr>
            <w:tcW w:w="2071" w:type="dxa"/>
            <w:vMerge w:val="restart"/>
            <w:tcBorders>
              <w:top w:val="single" w:color="auto" w:sz="4" w:space="0"/>
              <w:left w:val="nil"/>
              <w:right w:val="single" w:color="auto"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9787513563550</w:t>
            </w:r>
          </w:p>
        </w:tc>
        <w:tc>
          <w:tcPr>
            <w:tcW w:w="11" w:type="dxa"/>
            <w:tcBorders>
              <w:top w:val="nil"/>
              <w:left w:val="single" w:color="auto" w:sz="4" w:space="0"/>
              <w:bottom w:val="nil"/>
              <w:right w:val="nil"/>
            </w:tcBorders>
            <w:vAlign w:val="center"/>
          </w:tcPr>
          <w:p>
            <w:pPr>
              <w:spacing w:line="360" w:lineRule="auto"/>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668" w:type="dxa"/>
            <w:vMerge w:val="continue"/>
            <w:tcBorders>
              <w:top w:val="nil"/>
              <w:left w:val="single" w:color="auto" w:sz="4" w:space="0"/>
              <w:bottom w:val="single" w:color="auto"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987" w:type="dxa"/>
            <w:vMerge w:val="continue"/>
            <w:tcBorders>
              <w:left w:val="nil"/>
              <w:bottom w:val="single" w:color="auto"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602" w:type="dxa"/>
            <w:vMerge w:val="continue"/>
            <w:tcBorders>
              <w:left w:val="nil"/>
              <w:bottom w:val="single" w:color="auto"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708" w:type="dxa"/>
            <w:vMerge w:val="continue"/>
            <w:tcBorders>
              <w:left w:val="nil"/>
              <w:bottom w:val="single" w:color="auto"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2071" w:type="dxa"/>
            <w:vMerge w:val="continue"/>
            <w:tcBorders>
              <w:left w:val="nil"/>
              <w:bottom w:val="single" w:color="auto" w:sz="4" w:space="0"/>
              <w:right w:val="single" w:color="auto" w:sz="4" w:space="0"/>
            </w:tcBorders>
            <w:tcMar>
              <w:left w:w="84" w:type="dxa"/>
              <w:right w:w="84" w:type="dxa"/>
            </w:tcMar>
            <w:vAlign w:val="center"/>
          </w:tcPr>
          <w:p>
            <w:pPr>
              <w:spacing w:line="360" w:lineRule="auto"/>
              <w:jc w:val="center"/>
              <w:rPr>
                <w:rFonts w:ascii="仿宋" w:hAnsi="仿宋" w:eastAsia="仿宋"/>
                <w:sz w:val="24"/>
              </w:rPr>
            </w:pPr>
          </w:p>
        </w:tc>
        <w:tc>
          <w:tcPr>
            <w:tcW w:w="11" w:type="dxa"/>
            <w:tcBorders>
              <w:top w:val="nil"/>
              <w:left w:val="single" w:color="auto" w:sz="4" w:space="0"/>
              <w:bottom w:val="nil"/>
              <w:right w:val="nil"/>
            </w:tcBorders>
            <w:vAlign w:val="center"/>
          </w:tcPr>
          <w:p>
            <w:pPr>
              <w:spacing w:line="360" w:lineRule="auto"/>
              <w:jc w:val="center"/>
              <w:rPr>
                <w:rFonts w:ascii="仿宋" w:hAnsi="仿宋" w:eastAsia="仿宋"/>
                <w:sz w:val="24"/>
              </w:rPr>
            </w:pPr>
          </w:p>
        </w:tc>
      </w:tr>
    </w:tbl>
    <w:p>
      <w:pPr>
        <w:spacing w:line="520" w:lineRule="exact"/>
        <w:ind w:firstLine="480" w:firstLineChars="200"/>
        <w:rPr>
          <w:rFonts w:ascii="仿宋" w:hAnsi="仿宋" w:eastAsia="仿宋"/>
          <w:sz w:val="24"/>
        </w:rPr>
      </w:pPr>
      <w:r>
        <w:rPr>
          <w:rFonts w:hint="eastAsia" w:ascii="仿宋" w:hAnsi="仿宋" w:eastAsia="仿宋"/>
          <w:sz w:val="24"/>
        </w:rPr>
        <w:t>7</w:t>
      </w:r>
      <w:r>
        <w:rPr>
          <w:rFonts w:ascii="仿宋" w:hAnsi="仿宋" w:eastAsia="仿宋"/>
          <w:sz w:val="24"/>
        </w:rPr>
        <w:t xml:space="preserve">. </w:t>
      </w:r>
      <w:r>
        <w:rPr>
          <w:rFonts w:hint="eastAsia" w:ascii="仿宋" w:hAnsi="仿宋" w:eastAsia="仿宋"/>
          <w:sz w:val="24"/>
        </w:rPr>
        <w:t>考试</w:t>
      </w:r>
    </w:p>
    <w:p>
      <w:pPr>
        <w:spacing w:line="520" w:lineRule="exact"/>
        <w:ind w:firstLine="480" w:firstLineChars="200"/>
        <w:rPr>
          <w:rFonts w:ascii="仿宋" w:hAnsi="仿宋" w:eastAsia="仿宋"/>
          <w:sz w:val="24"/>
        </w:rPr>
      </w:pPr>
      <w:r>
        <w:rPr>
          <w:rFonts w:hint="eastAsia" w:ascii="仿宋" w:hAnsi="仿宋" w:eastAsia="仿宋"/>
          <w:sz w:val="24"/>
        </w:rPr>
        <w:t>艺术类大学英语听说课和非艺术类大学英语听说课是一门课，学生听说考试共用一份试卷，其余大学英语课程分别集中考试。</w:t>
      </w:r>
    </w:p>
    <w:p>
      <w:pPr>
        <w:spacing w:line="520" w:lineRule="exact"/>
        <w:ind w:firstLine="482" w:firstLineChars="200"/>
        <w:rPr>
          <w:rFonts w:ascii="仿宋" w:hAnsi="仿宋" w:eastAsia="仿宋"/>
          <w:b/>
          <w:sz w:val="24"/>
        </w:rPr>
      </w:pPr>
      <w:r>
        <w:rPr>
          <w:rFonts w:hint="eastAsia" w:ascii="仿宋" w:hAnsi="仿宋" w:eastAsia="仿宋"/>
          <w:b/>
          <w:sz w:val="24"/>
        </w:rPr>
        <w:t>（二）体育课</w:t>
      </w:r>
      <w:r>
        <w:rPr>
          <w:rFonts w:ascii="仿宋" w:hAnsi="仿宋" w:eastAsia="仿宋"/>
          <w:b/>
          <w:sz w:val="24"/>
        </w:rPr>
        <w:t>（课程性质：公共基础课，必修）</w:t>
      </w:r>
    </w:p>
    <w:p>
      <w:pPr>
        <w:spacing w:line="52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 xml:space="preserve">. </w:t>
      </w:r>
      <w:r>
        <w:rPr>
          <w:rFonts w:hint="eastAsia" w:ascii="仿宋" w:hAnsi="仿宋" w:eastAsia="仿宋"/>
          <w:sz w:val="24"/>
        </w:rPr>
        <w:t>参加选课对象：2019级、2020级学生</w:t>
      </w:r>
    </w:p>
    <w:p>
      <w:pPr>
        <w:spacing w:line="52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选课方法：网上选课。</w:t>
      </w:r>
    </w:p>
    <w:p>
      <w:pPr>
        <w:spacing w:line="52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选课时间：</w:t>
      </w:r>
      <w:r>
        <w:rPr>
          <w:rFonts w:ascii="仿宋" w:hAnsi="仿宋" w:eastAsia="仿宋"/>
          <w:sz w:val="24"/>
        </w:rPr>
        <w:t>3</w:t>
      </w:r>
      <w:r>
        <w:rPr>
          <w:rFonts w:hint="eastAsia" w:ascii="仿宋" w:hAnsi="仿宋" w:eastAsia="仿宋"/>
          <w:sz w:val="24"/>
        </w:rPr>
        <w:t>月1日12:30-</w:t>
      </w:r>
      <w:r>
        <w:rPr>
          <w:rFonts w:ascii="仿宋" w:hAnsi="仿宋" w:eastAsia="仿宋"/>
          <w:sz w:val="24"/>
        </w:rPr>
        <w:t>3</w:t>
      </w:r>
      <w:r>
        <w:rPr>
          <w:rFonts w:hint="eastAsia" w:ascii="仿宋" w:hAnsi="仿宋" w:eastAsia="仿宋"/>
          <w:sz w:val="24"/>
        </w:rPr>
        <w:t>月</w:t>
      </w:r>
      <w:r>
        <w:rPr>
          <w:rFonts w:ascii="仿宋" w:hAnsi="仿宋" w:eastAsia="仿宋"/>
          <w:sz w:val="24"/>
        </w:rPr>
        <w:t>4</w:t>
      </w:r>
      <w:r>
        <w:rPr>
          <w:rFonts w:hint="eastAsia" w:ascii="仿宋" w:hAnsi="仿宋" w:eastAsia="仿宋"/>
          <w:sz w:val="24"/>
        </w:rPr>
        <w:t>日12:3</w:t>
      </w:r>
      <w:r>
        <w:rPr>
          <w:rFonts w:ascii="仿宋" w:hAnsi="仿宋" w:eastAsia="仿宋"/>
          <w:sz w:val="24"/>
        </w:rPr>
        <w:t>0</w:t>
      </w:r>
      <w:r>
        <w:rPr>
          <w:rFonts w:hint="eastAsia" w:ascii="仿宋" w:hAnsi="仿宋" w:eastAsia="仿宋"/>
          <w:sz w:val="24"/>
        </w:rPr>
        <w:t xml:space="preserve"> </w:t>
      </w:r>
    </w:p>
    <w:p>
      <w:pPr>
        <w:pStyle w:val="2"/>
        <w:spacing w:before="0" w:beforeAutospacing="0" w:after="0" w:afterAutospacing="0" w:line="520" w:lineRule="exact"/>
        <w:ind w:firstLine="480" w:firstLineChars="200"/>
        <w:rPr>
          <w:rFonts w:ascii="仿宋" w:hAnsi="仿宋" w:eastAsia="仿宋"/>
          <w:kern w:val="2"/>
        </w:rPr>
      </w:pPr>
      <w:r>
        <w:rPr>
          <w:rFonts w:hint="eastAsia" w:ascii="仿宋" w:hAnsi="仿宋" w:eastAsia="仿宋"/>
          <w:kern w:val="2"/>
        </w:rPr>
        <w:t>4</w:t>
      </w:r>
      <w:r>
        <w:rPr>
          <w:rFonts w:ascii="仿宋" w:hAnsi="仿宋" w:eastAsia="仿宋"/>
          <w:kern w:val="2"/>
        </w:rPr>
        <w:t>. 开课时间</w:t>
      </w:r>
      <w:r>
        <w:rPr>
          <w:rFonts w:hint="eastAsia" w:ascii="仿宋" w:hAnsi="仿宋" w:eastAsia="仿宋"/>
          <w:kern w:val="2"/>
        </w:rPr>
        <w:t>：第3周（3月15日）起至16周（</w:t>
      </w:r>
      <w:r>
        <w:rPr>
          <w:rFonts w:ascii="仿宋" w:hAnsi="仿宋" w:eastAsia="仿宋"/>
          <w:kern w:val="2"/>
        </w:rPr>
        <w:t>6</w:t>
      </w:r>
      <w:r>
        <w:rPr>
          <w:rFonts w:hint="eastAsia" w:ascii="仿宋" w:hAnsi="仿宋" w:eastAsia="仿宋"/>
          <w:kern w:val="2"/>
        </w:rPr>
        <w:t>月</w:t>
      </w:r>
      <w:r>
        <w:rPr>
          <w:rFonts w:ascii="仿宋" w:hAnsi="仿宋" w:eastAsia="仿宋"/>
          <w:kern w:val="2"/>
        </w:rPr>
        <w:t>18</w:t>
      </w:r>
      <w:r>
        <w:rPr>
          <w:rFonts w:hint="eastAsia" w:ascii="仿宋" w:hAnsi="仿宋" w:eastAsia="仿宋"/>
          <w:kern w:val="2"/>
        </w:rPr>
        <w:t>日）</w:t>
      </w:r>
      <w:r>
        <w:rPr>
          <w:rFonts w:ascii="仿宋" w:hAnsi="仿宋" w:eastAsia="仿宋"/>
          <w:kern w:val="2"/>
        </w:rPr>
        <w:t>。</w:t>
      </w:r>
    </w:p>
    <w:p>
      <w:pPr>
        <w:pStyle w:val="2"/>
        <w:spacing w:before="0" w:beforeAutospacing="0" w:after="0" w:afterAutospacing="0" w:line="520" w:lineRule="exact"/>
        <w:ind w:firstLine="480" w:firstLineChars="200"/>
        <w:rPr>
          <w:rFonts w:ascii="仿宋" w:hAnsi="仿宋" w:eastAsia="仿宋"/>
          <w:kern w:val="2"/>
        </w:rPr>
      </w:pPr>
      <w:r>
        <w:rPr>
          <w:rFonts w:ascii="仿宋" w:hAnsi="仿宋" w:eastAsia="仿宋"/>
          <w:kern w:val="2"/>
        </w:rPr>
        <w:t xml:space="preserve">5. </w:t>
      </w:r>
      <w:r>
        <w:rPr>
          <w:rFonts w:hint="eastAsia" w:ascii="仿宋" w:hAnsi="仿宋" w:eastAsia="仿宋"/>
          <w:kern w:val="2"/>
        </w:rPr>
        <w:t>选课门数：限选1门/人</w:t>
      </w:r>
    </w:p>
    <w:p>
      <w:pPr>
        <w:pStyle w:val="2"/>
        <w:spacing w:before="0" w:beforeAutospacing="0" w:after="0" w:afterAutospacing="0" w:line="520" w:lineRule="exact"/>
        <w:ind w:firstLine="480" w:firstLineChars="200"/>
        <w:rPr>
          <w:rFonts w:ascii="仿宋" w:hAnsi="仿宋" w:eastAsia="仿宋"/>
          <w:kern w:val="2"/>
        </w:rPr>
      </w:pPr>
      <w:r>
        <w:rPr>
          <w:rFonts w:hint="eastAsia" w:ascii="仿宋" w:hAnsi="仿宋" w:eastAsia="仿宋"/>
          <w:kern w:val="2"/>
        </w:rPr>
        <w:t>6.校运动队现役队员（2019级、2020级学生）不进行体育选项选课，由教练登记成绩。</w:t>
      </w:r>
    </w:p>
    <w:p>
      <w:pPr>
        <w:pStyle w:val="2"/>
        <w:spacing w:before="0" w:beforeAutospacing="0" w:after="0" w:afterAutospacing="0" w:line="520" w:lineRule="exact"/>
        <w:ind w:firstLine="480" w:firstLineChars="200"/>
        <w:rPr>
          <w:rFonts w:ascii="仿宋" w:hAnsi="仿宋" w:eastAsia="仿宋"/>
          <w:kern w:val="2"/>
        </w:rPr>
      </w:pPr>
      <w:r>
        <w:rPr>
          <w:rFonts w:hint="eastAsia" w:ascii="仿宋" w:hAnsi="仿宋" w:eastAsia="仿宋"/>
          <w:kern w:val="2"/>
        </w:rPr>
        <w:t>7.退伍学生公共课免修，可不进行体育选项选课；</w:t>
      </w:r>
    </w:p>
    <w:p>
      <w:pPr>
        <w:pStyle w:val="2"/>
        <w:spacing w:before="0" w:beforeAutospacing="0" w:after="0" w:afterAutospacing="0" w:line="520" w:lineRule="exact"/>
        <w:ind w:firstLine="480" w:firstLineChars="200"/>
        <w:rPr>
          <w:rFonts w:ascii="仿宋" w:hAnsi="仿宋" w:eastAsia="仿宋"/>
          <w:kern w:val="2"/>
        </w:rPr>
      </w:pPr>
      <w:r>
        <w:rPr>
          <w:rFonts w:hint="eastAsia" w:ascii="仿宋" w:hAnsi="仿宋" w:eastAsia="仿宋"/>
          <w:kern w:val="2"/>
        </w:rPr>
        <w:t>8.因特殊原因需要选择体育保健课的学生，符合条件的可不进行体育选项选课，请根据《三江学院学生手册》相关规定至体育馆一楼115室（联系人：方老师，电话：15345188722）办理申请手续。</w:t>
      </w:r>
    </w:p>
    <w:p>
      <w:pPr>
        <w:spacing w:line="520" w:lineRule="exact"/>
        <w:ind w:firstLine="482" w:firstLineChars="200"/>
        <w:rPr>
          <w:rFonts w:ascii="仿宋" w:hAnsi="仿宋" w:eastAsia="仿宋"/>
          <w:b/>
          <w:sz w:val="24"/>
        </w:rPr>
      </w:pPr>
      <w:r>
        <w:rPr>
          <w:rFonts w:hint="eastAsia" w:ascii="仿宋" w:hAnsi="仿宋" w:eastAsia="仿宋"/>
          <w:b/>
          <w:sz w:val="24"/>
        </w:rPr>
        <w:t>（三）通识课</w:t>
      </w:r>
    </w:p>
    <w:p>
      <w:pPr>
        <w:pStyle w:val="2"/>
        <w:spacing w:before="0" w:beforeAutospacing="0" w:after="0" w:afterAutospacing="0" w:line="520" w:lineRule="exact"/>
        <w:ind w:firstLine="480" w:firstLineChars="200"/>
        <w:rPr>
          <w:rFonts w:ascii="仿宋" w:hAnsi="仿宋" w:eastAsia="仿宋"/>
          <w:kern w:val="2"/>
        </w:rPr>
      </w:pPr>
      <w:r>
        <w:rPr>
          <w:rFonts w:hint="eastAsia" w:ascii="仿宋" w:hAnsi="仿宋" w:eastAsia="仿宋"/>
          <w:kern w:val="2"/>
        </w:rPr>
        <w:t>1</w:t>
      </w:r>
      <w:r>
        <w:rPr>
          <w:rFonts w:ascii="仿宋" w:hAnsi="仿宋" w:eastAsia="仿宋"/>
          <w:kern w:val="2"/>
        </w:rPr>
        <w:t xml:space="preserve">. </w:t>
      </w:r>
      <w:r>
        <w:rPr>
          <w:rFonts w:hint="eastAsia" w:ascii="仿宋" w:hAnsi="仿宋" w:eastAsia="仿宋"/>
          <w:kern w:val="2"/>
        </w:rPr>
        <w:t>通识课应选学分</w:t>
      </w:r>
    </w:p>
    <w:tbl>
      <w:tblPr>
        <w:tblStyle w:val="3"/>
        <w:tblW w:w="9200" w:type="dxa"/>
        <w:tblInd w:w="113" w:type="dxa"/>
        <w:tblLayout w:type="autofit"/>
        <w:tblCellMar>
          <w:top w:w="0" w:type="dxa"/>
          <w:left w:w="108" w:type="dxa"/>
          <w:bottom w:w="0" w:type="dxa"/>
          <w:right w:w="108" w:type="dxa"/>
        </w:tblCellMar>
      </w:tblPr>
      <w:tblGrid>
        <w:gridCol w:w="1080"/>
        <w:gridCol w:w="1920"/>
        <w:gridCol w:w="3658"/>
        <w:gridCol w:w="2542"/>
      </w:tblGrid>
      <w:tr>
        <w:tblPrEx>
          <w:tblCellMar>
            <w:top w:w="0" w:type="dxa"/>
            <w:left w:w="108" w:type="dxa"/>
            <w:bottom w:w="0" w:type="dxa"/>
            <w:right w:w="108" w:type="dxa"/>
          </w:tblCellMar>
        </w:tblPrEx>
        <w:trPr>
          <w:trHeight w:val="495" w:hRule="atLeast"/>
        </w:trPr>
        <w:tc>
          <w:tcPr>
            <w:tcW w:w="1080"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360" w:lineRule="auto"/>
              <w:jc w:val="center"/>
              <w:rPr>
                <w:rFonts w:ascii="仿宋" w:hAnsi="仿宋" w:eastAsia="仿宋"/>
                <w:sz w:val="24"/>
              </w:rPr>
            </w:pPr>
            <w:r>
              <w:rPr>
                <w:rFonts w:hint="eastAsia" w:ascii="仿宋" w:hAnsi="仿宋" w:eastAsia="仿宋"/>
                <w:sz w:val="24"/>
              </w:rPr>
              <w:t>年级</w:t>
            </w:r>
          </w:p>
        </w:tc>
        <w:tc>
          <w:tcPr>
            <w:tcW w:w="1920" w:type="dxa"/>
            <w:tcBorders>
              <w:top w:val="single" w:color="auto" w:sz="4" w:space="0"/>
              <w:left w:val="nil"/>
              <w:bottom w:val="single" w:color="auto" w:sz="4" w:space="0"/>
              <w:right w:val="single" w:color="auto" w:sz="4" w:space="0"/>
            </w:tcBorders>
            <w:shd w:val="clear" w:color="auto" w:fill="BFBFBF"/>
            <w:vAlign w:val="center"/>
          </w:tcPr>
          <w:p>
            <w:pPr>
              <w:widowControl/>
              <w:spacing w:line="360" w:lineRule="auto"/>
              <w:jc w:val="center"/>
              <w:rPr>
                <w:rFonts w:ascii="仿宋" w:hAnsi="仿宋" w:eastAsia="仿宋"/>
                <w:sz w:val="24"/>
              </w:rPr>
            </w:pPr>
            <w:r>
              <w:rPr>
                <w:rFonts w:hint="eastAsia" w:ascii="仿宋" w:hAnsi="仿宋" w:eastAsia="仿宋"/>
                <w:sz w:val="24"/>
              </w:rPr>
              <w:t>学生类别</w:t>
            </w:r>
          </w:p>
        </w:tc>
        <w:tc>
          <w:tcPr>
            <w:tcW w:w="3658" w:type="dxa"/>
            <w:tcBorders>
              <w:top w:val="single" w:color="auto" w:sz="4" w:space="0"/>
              <w:left w:val="nil"/>
              <w:bottom w:val="single" w:color="auto" w:sz="4" w:space="0"/>
              <w:right w:val="single" w:color="auto" w:sz="4" w:space="0"/>
            </w:tcBorders>
            <w:shd w:val="clear" w:color="auto" w:fill="BFBFBF"/>
            <w:vAlign w:val="center"/>
          </w:tcPr>
          <w:p>
            <w:pPr>
              <w:widowControl/>
              <w:spacing w:line="360" w:lineRule="auto"/>
              <w:jc w:val="center"/>
              <w:rPr>
                <w:rFonts w:ascii="仿宋" w:hAnsi="仿宋" w:eastAsia="仿宋"/>
                <w:sz w:val="24"/>
              </w:rPr>
            </w:pPr>
            <w:r>
              <w:rPr>
                <w:rFonts w:hint="eastAsia" w:ascii="仿宋" w:hAnsi="仿宋" w:eastAsia="仿宋"/>
                <w:sz w:val="24"/>
              </w:rPr>
              <w:t>选修学分构成</w:t>
            </w:r>
          </w:p>
        </w:tc>
        <w:tc>
          <w:tcPr>
            <w:tcW w:w="2542" w:type="dxa"/>
            <w:tcBorders>
              <w:top w:val="single" w:color="auto" w:sz="4" w:space="0"/>
              <w:left w:val="nil"/>
              <w:bottom w:val="single" w:color="auto" w:sz="4" w:space="0"/>
              <w:right w:val="single" w:color="auto" w:sz="4" w:space="0"/>
            </w:tcBorders>
            <w:shd w:val="clear" w:color="auto" w:fill="BFBFBF"/>
            <w:vAlign w:val="center"/>
          </w:tcPr>
          <w:p>
            <w:pPr>
              <w:widowControl/>
              <w:spacing w:line="360" w:lineRule="auto"/>
              <w:jc w:val="center"/>
              <w:rPr>
                <w:rFonts w:ascii="仿宋" w:hAnsi="仿宋" w:eastAsia="仿宋"/>
                <w:sz w:val="24"/>
              </w:rPr>
            </w:pPr>
            <w:r>
              <w:rPr>
                <w:rFonts w:hint="eastAsia" w:ascii="仿宋" w:hAnsi="仿宋" w:eastAsia="仿宋"/>
                <w:sz w:val="24"/>
              </w:rPr>
              <w:t>课程</w:t>
            </w:r>
          </w:p>
        </w:tc>
      </w:tr>
      <w:tr>
        <w:tblPrEx>
          <w:tblCellMar>
            <w:top w:w="0" w:type="dxa"/>
            <w:left w:w="108" w:type="dxa"/>
            <w:bottom w:w="0" w:type="dxa"/>
            <w:right w:w="108" w:type="dxa"/>
          </w:tblCellMar>
        </w:tblPrEx>
        <w:trPr>
          <w:trHeight w:val="1046" w:hRule="atLeast"/>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sz w:val="24"/>
              </w:rPr>
            </w:pPr>
            <w:r>
              <w:rPr>
                <w:rFonts w:hint="eastAsia" w:ascii="仿宋" w:hAnsi="仿宋" w:eastAsia="仿宋"/>
                <w:sz w:val="24"/>
              </w:rPr>
              <w:t>2020级2019级</w:t>
            </w:r>
          </w:p>
          <w:p>
            <w:pPr>
              <w:widowControl/>
              <w:spacing w:line="360" w:lineRule="auto"/>
              <w:jc w:val="center"/>
              <w:rPr>
                <w:rFonts w:ascii="仿宋" w:hAnsi="仿宋" w:eastAsia="仿宋"/>
                <w:sz w:val="24"/>
              </w:rPr>
            </w:pPr>
            <w:r>
              <w:rPr>
                <w:rFonts w:hint="eastAsia" w:ascii="仿宋" w:hAnsi="仿宋" w:eastAsia="仿宋"/>
                <w:sz w:val="24"/>
              </w:rPr>
              <w:t>2018级2017级</w:t>
            </w:r>
          </w:p>
        </w:tc>
        <w:tc>
          <w:tcPr>
            <w:tcW w:w="192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sz w:val="24"/>
              </w:rPr>
            </w:pPr>
            <w:r>
              <w:rPr>
                <w:rFonts w:hint="eastAsia" w:ascii="仿宋" w:hAnsi="仿宋" w:eastAsia="仿宋"/>
                <w:sz w:val="24"/>
              </w:rPr>
              <w:t>理工类学生</w:t>
            </w:r>
          </w:p>
        </w:tc>
        <w:tc>
          <w:tcPr>
            <w:tcW w:w="3658" w:type="dxa"/>
            <w:tcBorders>
              <w:top w:val="nil"/>
              <w:left w:val="nil"/>
              <w:bottom w:val="single" w:color="auto" w:sz="4" w:space="0"/>
              <w:right w:val="single" w:color="auto" w:sz="4" w:space="0"/>
            </w:tcBorders>
            <w:vAlign w:val="center"/>
          </w:tcPr>
          <w:p>
            <w:pPr>
              <w:widowControl/>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个通识选修课（人文社科类）学分</w:t>
            </w:r>
            <w:r>
              <w:rPr>
                <w:rFonts w:ascii="仿宋" w:hAnsi="仿宋" w:eastAsia="仿宋"/>
                <w:sz w:val="24"/>
              </w:rPr>
              <w:t>+2</w:t>
            </w:r>
            <w:r>
              <w:rPr>
                <w:rFonts w:hint="eastAsia" w:ascii="仿宋" w:hAnsi="仿宋" w:eastAsia="仿宋"/>
                <w:sz w:val="24"/>
              </w:rPr>
              <w:t>个通识选修课（不限类别课程）学分</w:t>
            </w:r>
            <w:r>
              <w:rPr>
                <w:rFonts w:ascii="仿宋" w:hAnsi="仿宋" w:eastAsia="仿宋"/>
                <w:sz w:val="24"/>
              </w:rPr>
              <w:t>+2</w:t>
            </w:r>
            <w:r>
              <w:rPr>
                <w:rFonts w:hint="eastAsia" w:ascii="仿宋" w:hAnsi="仿宋" w:eastAsia="仿宋"/>
                <w:sz w:val="24"/>
              </w:rPr>
              <w:t>个艺术限选课学分</w:t>
            </w:r>
          </w:p>
        </w:tc>
        <w:tc>
          <w:tcPr>
            <w:tcW w:w="2542" w:type="dxa"/>
            <w:vMerge w:val="restart"/>
            <w:tcBorders>
              <w:top w:val="nil"/>
              <w:left w:val="single" w:color="auto" w:sz="4" w:space="0"/>
              <w:bottom w:val="single" w:color="000000" w:sz="4" w:space="0"/>
              <w:right w:val="single" w:color="auto" w:sz="4" w:space="0"/>
            </w:tcBorders>
            <w:vAlign w:val="center"/>
          </w:tcPr>
          <w:p>
            <w:pPr>
              <w:widowControl/>
              <w:spacing w:line="360" w:lineRule="auto"/>
              <w:ind w:firstLine="480" w:firstLineChars="200"/>
              <w:jc w:val="left"/>
              <w:rPr>
                <w:rFonts w:ascii="仿宋" w:hAnsi="仿宋" w:eastAsia="仿宋"/>
                <w:sz w:val="24"/>
              </w:rPr>
            </w:pPr>
            <w:r>
              <w:rPr>
                <w:rFonts w:hint="eastAsia" w:ascii="仿宋" w:hAnsi="仿宋" w:eastAsia="仿宋"/>
                <w:sz w:val="24"/>
              </w:rPr>
              <w:t>1.本学期共开设通识选修课23</w:t>
            </w:r>
            <w:r>
              <w:rPr>
                <w:rFonts w:hint="eastAsia" w:ascii="仿宋" w:hAnsi="仿宋" w:eastAsia="仿宋"/>
                <w:sz w:val="24"/>
                <w:lang w:val="en-US" w:eastAsia="zh-CN"/>
              </w:rPr>
              <w:t>9</w:t>
            </w:r>
            <w:r>
              <w:rPr>
                <w:rFonts w:hint="eastAsia" w:ascii="仿宋" w:hAnsi="仿宋" w:eastAsia="仿宋"/>
                <w:sz w:val="24"/>
              </w:rPr>
              <w:t>（线上、线下、线上线下混合式）门次（</w:t>
            </w:r>
            <w:r>
              <w:rPr>
                <w:rFonts w:ascii="仿宋" w:hAnsi="仿宋" w:eastAsia="仿宋"/>
                <w:sz w:val="24"/>
              </w:rPr>
              <w:t>本部</w:t>
            </w:r>
            <w:r>
              <w:rPr>
                <w:rFonts w:hint="eastAsia" w:ascii="仿宋" w:hAnsi="仿宋" w:eastAsia="仿宋"/>
                <w:sz w:val="24"/>
              </w:rPr>
              <w:t>9</w:t>
            </w:r>
            <w:r>
              <w:rPr>
                <w:rFonts w:hint="eastAsia" w:ascii="仿宋" w:hAnsi="仿宋" w:eastAsia="仿宋"/>
                <w:sz w:val="24"/>
                <w:lang w:val="en-US" w:eastAsia="zh-CN"/>
              </w:rPr>
              <w:t>8</w:t>
            </w:r>
            <w:r>
              <w:rPr>
                <w:rFonts w:ascii="仿宋" w:hAnsi="仿宋" w:eastAsia="仿宋"/>
                <w:sz w:val="24"/>
              </w:rPr>
              <w:t>门次，南校区</w:t>
            </w:r>
            <w:r>
              <w:rPr>
                <w:rFonts w:hint="eastAsia" w:ascii="仿宋" w:hAnsi="仿宋" w:eastAsia="仿宋"/>
                <w:sz w:val="24"/>
              </w:rPr>
              <w:t>47</w:t>
            </w:r>
            <w:bookmarkStart w:id="8" w:name="_GoBack"/>
            <w:bookmarkEnd w:id="8"/>
            <w:r>
              <w:rPr>
                <w:rFonts w:ascii="仿宋" w:hAnsi="仿宋" w:eastAsia="仿宋"/>
                <w:sz w:val="24"/>
              </w:rPr>
              <w:t>门次</w:t>
            </w:r>
            <w:r>
              <w:rPr>
                <w:rFonts w:hint="eastAsia" w:ascii="仿宋" w:hAnsi="仿宋" w:eastAsia="仿宋"/>
                <w:sz w:val="24"/>
              </w:rPr>
              <w:t>，</w:t>
            </w:r>
            <w:r>
              <w:rPr>
                <w:rFonts w:ascii="仿宋" w:hAnsi="仿宋" w:eastAsia="仿宋"/>
                <w:sz w:val="24"/>
              </w:rPr>
              <w:t>东山校区</w:t>
            </w:r>
            <w:r>
              <w:rPr>
                <w:rFonts w:hint="eastAsia" w:ascii="仿宋" w:hAnsi="仿宋" w:eastAsia="仿宋"/>
                <w:sz w:val="24"/>
              </w:rPr>
              <w:t>47</w:t>
            </w:r>
            <w:r>
              <w:rPr>
                <w:rFonts w:ascii="仿宋" w:hAnsi="仿宋" w:eastAsia="仿宋"/>
                <w:sz w:val="24"/>
              </w:rPr>
              <w:t>门次</w:t>
            </w:r>
            <w:r>
              <w:rPr>
                <w:rFonts w:hint="eastAsia" w:ascii="仿宋" w:hAnsi="仿宋" w:eastAsia="仿宋"/>
                <w:sz w:val="24"/>
              </w:rPr>
              <w:t xml:space="preserve">，东校区47门次）。                                 </w:t>
            </w:r>
            <w:r>
              <w:rPr>
                <w:rFonts w:ascii="仿宋" w:hAnsi="仿宋" w:eastAsia="仿宋"/>
                <w:sz w:val="24"/>
              </w:rPr>
              <w:t xml:space="preserve">  </w:t>
            </w:r>
          </w:p>
          <w:p>
            <w:pPr>
              <w:widowControl/>
              <w:spacing w:line="360" w:lineRule="auto"/>
              <w:ind w:firstLine="480" w:firstLineChars="200"/>
              <w:jc w:val="left"/>
              <w:rPr>
                <w:rFonts w:ascii="仿宋" w:hAnsi="仿宋" w:eastAsia="仿宋"/>
                <w:sz w:val="24"/>
              </w:rPr>
            </w:pPr>
          </w:p>
          <w:p>
            <w:pPr>
              <w:widowControl/>
              <w:spacing w:line="360" w:lineRule="auto"/>
              <w:ind w:firstLine="480" w:firstLineChars="200"/>
              <w:jc w:val="left"/>
              <w:rPr>
                <w:rFonts w:ascii="仿宋" w:hAnsi="仿宋" w:eastAsia="仿宋"/>
                <w:sz w:val="24"/>
              </w:rPr>
            </w:pPr>
            <w:r>
              <w:rPr>
                <w:rFonts w:hint="eastAsia" w:ascii="仿宋" w:hAnsi="仿宋" w:eastAsia="仿宋"/>
                <w:sz w:val="24"/>
              </w:rPr>
              <w:t>2.艺术限选课在学生二年级第一学期统一开设，本学期只面向之前漏选、漏报、不通过的学生开放，共开设1门课程（线上课程）。</w:t>
            </w:r>
          </w:p>
        </w:tc>
      </w:tr>
      <w:tr>
        <w:tblPrEx>
          <w:tblCellMar>
            <w:top w:w="0" w:type="dxa"/>
            <w:left w:w="108" w:type="dxa"/>
            <w:bottom w:w="0" w:type="dxa"/>
            <w:right w:w="108" w:type="dxa"/>
          </w:tblCellMar>
        </w:tblPrEx>
        <w:trPr>
          <w:trHeight w:val="978"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sz w:val="24"/>
              </w:rPr>
            </w:pPr>
          </w:p>
        </w:tc>
        <w:tc>
          <w:tcPr>
            <w:tcW w:w="192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sz w:val="24"/>
              </w:rPr>
            </w:pPr>
            <w:r>
              <w:rPr>
                <w:rFonts w:hint="eastAsia" w:ascii="仿宋" w:hAnsi="仿宋" w:eastAsia="仿宋"/>
                <w:sz w:val="24"/>
              </w:rPr>
              <w:t>人文、经管类学生</w:t>
            </w:r>
          </w:p>
        </w:tc>
        <w:tc>
          <w:tcPr>
            <w:tcW w:w="3658" w:type="dxa"/>
            <w:tcBorders>
              <w:top w:val="nil"/>
              <w:left w:val="nil"/>
              <w:bottom w:val="single" w:color="auto" w:sz="4" w:space="0"/>
              <w:right w:val="single" w:color="auto" w:sz="4" w:space="0"/>
            </w:tcBorders>
            <w:vAlign w:val="center"/>
          </w:tcPr>
          <w:p>
            <w:pPr>
              <w:widowControl/>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个通识选修课（自然理工类）学分</w:t>
            </w:r>
            <w:r>
              <w:rPr>
                <w:rFonts w:ascii="仿宋" w:hAnsi="仿宋" w:eastAsia="仿宋"/>
                <w:sz w:val="24"/>
              </w:rPr>
              <w:t>+2</w:t>
            </w:r>
            <w:r>
              <w:rPr>
                <w:rFonts w:hint="eastAsia" w:ascii="仿宋" w:hAnsi="仿宋" w:eastAsia="仿宋"/>
                <w:sz w:val="24"/>
              </w:rPr>
              <w:t>个通识选修课（不限类别课程）学分</w:t>
            </w:r>
            <w:r>
              <w:rPr>
                <w:rFonts w:ascii="仿宋" w:hAnsi="仿宋" w:eastAsia="仿宋"/>
                <w:sz w:val="24"/>
              </w:rPr>
              <w:t>+2</w:t>
            </w:r>
            <w:r>
              <w:rPr>
                <w:rFonts w:hint="eastAsia" w:ascii="仿宋" w:hAnsi="仿宋" w:eastAsia="仿宋"/>
                <w:sz w:val="24"/>
              </w:rPr>
              <w:t>个艺术限选课学分</w:t>
            </w:r>
          </w:p>
          <w:p>
            <w:pPr>
              <w:widowControl/>
              <w:spacing w:line="360" w:lineRule="auto"/>
              <w:rPr>
                <w:rFonts w:ascii="仿宋" w:hAnsi="仿宋" w:eastAsia="仿宋"/>
                <w:sz w:val="24"/>
              </w:rPr>
            </w:pPr>
            <w:r>
              <w:rPr>
                <w:rFonts w:hint="eastAsia" w:ascii="仿宋" w:hAnsi="仿宋" w:eastAsia="仿宋"/>
                <w:sz w:val="24"/>
              </w:rPr>
              <w:t>其中：文学与新闻传播学院（广播影视编导专业学生除外）：4个通识选修课（自然理工类）学分</w:t>
            </w:r>
            <w:r>
              <w:rPr>
                <w:rFonts w:ascii="仿宋" w:hAnsi="仿宋" w:eastAsia="仿宋"/>
                <w:sz w:val="24"/>
              </w:rPr>
              <w:t>+4</w:t>
            </w:r>
            <w:r>
              <w:rPr>
                <w:rFonts w:hint="eastAsia" w:ascii="仿宋" w:hAnsi="仿宋" w:eastAsia="仿宋"/>
                <w:sz w:val="24"/>
              </w:rPr>
              <w:t>个通识选修课（不限类别课程）学分</w:t>
            </w:r>
            <w:r>
              <w:rPr>
                <w:rFonts w:ascii="仿宋" w:hAnsi="仿宋" w:eastAsia="仿宋"/>
                <w:sz w:val="24"/>
              </w:rPr>
              <w:t>+2</w:t>
            </w:r>
            <w:r>
              <w:rPr>
                <w:rFonts w:hint="eastAsia" w:ascii="仿宋" w:hAnsi="仿宋" w:eastAsia="仿宋"/>
                <w:sz w:val="24"/>
              </w:rPr>
              <w:t>个艺术限选课学分</w:t>
            </w:r>
          </w:p>
        </w:tc>
        <w:tc>
          <w:tcPr>
            <w:tcW w:w="254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sz w:val="24"/>
              </w:rPr>
            </w:pPr>
          </w:p>
        </w:tc>
      </w:tr>
      <w:tr>
        <w:tblPrEx>
          <w:tblCellMar>
            <w:top w:w="0" w:type="dxa"/>
            <w:left w:w="108" w:type="dxa"/>
            <w:bottom w:w="0" w:type="dxa"/>
            <w:right w:w="108" w:type="dxa"/>
          </w:tblCellMar>
        </w:tblPrEx>
        <w:trPr>
          <w:trHeight w:val="89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sz w:val="24"/>
              </w:rPr>
            </w:pPr>
          </w:p>
        </w:tc>
        <w:tc>
          <w:tcPr>
            <w:tcW w:w="192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sz w:val="24"/>
              </w:rPr>
            </w:pPr>
            <w:r>
              <w:rPr>
                <w:rFonts w:hint="eastAsia" w:ascii="仿宋" w:hAnsi="仿宋" w:eastAsia="仿宋"/>
                <w:sz w:val="24"/>
              </w:rPr>
              <w:t>艺术类学生</w:t>
            </w:r>
          </w:p>
        </w:tc>
        <w:tc>
          <w:tcPr>
            <w:tcW w:w="3658" w:type="dxa"/>
            <w:tcBorders>
              <w:top w:val="nil"/>
              <w:left w:val="nil"/>
              <w:bottom w:val="single" w:color="auto" w:sz="4" w:space="0"/>
              <w:right w:val="single" w:color="auto" w:sz="4" w:space="0"/>
            </w:tcBorders>
            <w:vAlign w:val="center"/>
          </w:tcPr>
          <w:p>
            <w:pPr>
              <w:widowControl/>
              <w:spacing w:line="360" w:lineRule="auto"/>
              <w:rPr>
                <w:rFonts w:ascii="仿宋" w:hAnsi="仿宋" w:eastAsia="仿宋"/>
                <w:sz w:val="24"/>
              </w:rPr>
            </w:pPr>
            <w:r>
              <w:rPr>
                <w:rFonts w:ascii="仿宋" w:hAnsi="仿宋" w:eastAsia="仿宋"/>
                <w:sz w:val="24"/>
              </w:rPr>
              <w:t>4个</w:t>
            </w:r>
            <w:r>
              <w:rPr>
                <w:rFonts w:hint="eastAsia" w:ascii="仿宋" w:hAnsi="仿宋" w:eastAsia="仿宋"/>
                <w:sz w:val="24"/>
              </w:rPr>
              <w:t>通识选修课（自然理工类）学分</w:t>
            </w:r>
            <w:r>
              <w:rPr>
                <w:rFonts w:ascii="仿宋" w:hAnsi="仿宋" w:eastAsia="仿宋"/>
                <w:sz w:val="24"/>
              </w:rPr>
              <w:t>+4</w:t>
            </w:r>
            <w:r>
              <w:rPr>
                <w:rFonts w:hint="eastAsia" w:ascii="仿宋" w:hAnsi="仿宋" w:eastAsia="仿宋"/>
                <w:sz w:val="24"/>
              </w:rPr>
              <w:t>个通识选修课（不限类别课程）学分</w:t>
            </w:r>
          </w:p>
        </w:tc>
        <w:tc>
          <w:tcPr>
            <w:tcW w:w="254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sz w:val="24"/>
              </w:rPr>
            </w:pPr>
          </w:p>
        </w:tc>
      </w:tr>
      <w:tr>
        <w:tblPrEx>
          <w:tblCellMar>
            <w:top w:w="0" w:type="dxa"/>
            <w:left w:w="108" w:type="dxa"/>
            <w:bottom w:w="0" w:type="dxa"/>
            <w:right w:w="108" w:type="dxa"/>
          </w:tblCellMar>
        </w:tblPrEx>
        <w:trPr>
          <w:trHeight w:val="987" w:hRule="atLeast"/>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sz w:val="24"/>
              </w:rPr>
            </w:pPr>
            <w:r>
              <w:rPr>
                <w:rFonts w:hint="eastAsia" w:ascii="仿宋" w:hAnsi="仿宋" w:eastAsia="仿宋"/>
                <w:sz w:val="24"/>
              </w:rPr>
              <w:t>2016级建筑学专业</w:t>
            </w:r>
          </w:p>
        </w:tc>
        <w:tc>
          <w:tcPr>
            <w:tcW w:w="192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sz w:val="24"/>
              </w:rPr>
            </w:pPr>
            <w:r>
              <w:rPr>
                <w:rFonts w:hint="eastAsia" w:ascii="仿宋" w:hAnsi="仿宋" w:eastAsia="仿宋"/>
                <w:sz w:val="24"/>
              </w:rPr>
              <w:t>普通类学生</w:t>
            </w:r>
          </w:p>
        </w:tc>
        <w:tc>
          <w:tcPr>
            <w:tcW w:w="3658"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sz w:val="24"/>
              </w:rPr>
            </w:pPr>
            <w:r>
              <w:rPr>
                <w:rFonts w:ascii="仿宋" w:hAnsi="仿宋" w:eastAsia="仿宋"/>
                <w:sz w:val="24"/>
              </w:rPr>
              <w:t>8</w:t>
            </w:r>
            <w:r>
              <w:rPr>
                <w:rFonts w:hint="eastAsia" w:ascii="仿宋" w:hAnsi="仿宋" w:eastAsia="仿宋"/>
                <w:sz w:val="24"/>
              </w:rPr>
              <w:t>个通识选修课学分</w:t>
            </w:r>
            <w:r>
              <w:rPr>
                <w:rFonts w:ascii="仿宋" w:hAnsi="仿宋" w:eastAsia="仿宋"/>
                <w:sz w:val="24"/>
              </w:rPr>
              <w:t>+2</w:t>
            </w:r>
            <w:r>
              <w:rPr>
                <w:rFonts w:hint="eastAsia" w:ascii="仿宋" w:hAnsi="仿宋" w:eastAsia="仿宋"/>
                <w:sz w:val="24"/>
              </w:rPr>
              <w:t>个艺术限选课学分</w:t>
            </w:r>
          </w:p>
        </w:tc>
        <w:tc>
          <w:tcPr>
            <w:tcW w:w="254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sz w:val="24"/>
              </w:rPr>
            </w:pPr>
          </w:p>
        </w:tc>
      </w:tr>
      <w:tr>
        <w:tblPrEx>
          <w:tblCellMar>
            <w:top w:w="0" w:type="dxa"/>
            <w:left w:w="108" w:type="dxa"/>
            <w:bottom w:w="0" w:type="dxa"/>
            <w:right w:w="108" w:type="dxa"/>
          </w:tblCellMar>
        </w:tblPrEx>
        <w:trPr>
          <w:trHeight w:val="69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sz w:val="24"/>
              </w:rPr>
            </w:pPr>
          </w:p>
        </w:tc>
        <w:tc>
          <w:tcPr>
            <w:tcW w:w="192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sz w:val="24"/>
              </w:rPr>
            </w:pPr>
            <w:r>
              <w:rPr>
                <w:rFonts w:hint="eastAsia" w:ascii="仿宋" w:hAnsi="仿宋" w:eastAsia="仿宋"/>
                <w:sz w:val="24"/>
              </w:rPr>
              <w:t>艺术类学生</w:t>
            </w:r>
          </w:p>
        </w:tc>
        <w:tc>
          <w:tcPr>
            <w:tcW w:w="3658"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sz w:val="24"/>
              </w:rPr>
            </w:pPr>
            <w:r>
              <w:rPr>
                <w:rFonts w:ascii="仿宋" w:hAnsi="仿宋" w:eastAsia="仿宋"/>
                <w:sz w:val="24"/>
              </w:rPr>
              <w:t>8</w:t>
            </w:r>
            <w:r>
              <w:rPr>
                <w:rFonts w:hint="eastAsia" w:ascii="仿宋" w:hAnsi="仿宋" w:eastAsia="仿宋"/>
                <w:sz w:val="24"/>
              </w:rPr>
              <w:t>个通识选修课学分</w:t>
            </w:r>
          </w:p>
        </w:tc>
        <w:tc>
          <w:tcPr>
            <w:tcW w:w="254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sz w:val="24"/>
              </w:rPr>
            </w:pPr>
          </w:p>
        </w:tc>
      </w:tr>
      <w:tr>
        <w:tblPrEx>
          <w:tblCellMar>
            <w:top w:w="0" w:type="dxa"/>
            <w:left w:w="108" w:type="dxa"/>
            <w:bottom w:w="0" w:type="dxa"/>
            <w:right w:w="108" w:type="dxa"/>
          </w:tblCellMar>
        </w:tblPrEx>
        <w:trPr>
          <w:trHeight w:val="690" w:hRule="atLeast"/>
        </w:trPr>
        <w:tc>
          <w:tcPr>
            <w:tcW w:w="3000" w:type="dxa"/>
            <w:gridSpan w:val="2"/>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sz w:val="24"/>
              </w:rPr>
            </w:pPr>
            <w:r>
              <w:rPr>
                <w:rFonts w:hint="eastAsia" w:ascii="仿宋" w:hAnsi="仿宋" w:eastAsia="仿宋"/>
                <w:sz w:val="24"/>
              </w:rPr>
              <w:t>所有专转本学生</w:t>
            </w:r>
          </w:p>
        </w:tc>
        <w:tc>
          <w:tcPr>
            <w:tcW w:w="3658"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sz w:val="24"/>
              </w:rPr>
            </w:pPr>
            <w:r>
              <w:rPr>
                <w:rFonts w:ascii="仿宋" w:hAnsi="仿宋" w:eastAsia="仿宋"/>
                <w:sz w:val="24"/>
              </w:rPr>
              <w:t>4</w:t>
            </w:r>
            <w:r>
              <w:rPr>
                <w:rFonts w:hint="eastAsia" w:ascii="仿宋" w:hAnsi="仿宋" w:eastAsia="仿宋"/>
                <w:sz w:val="24"/>
              </w:rPr>
              <w:t>个通识选修课学分</w:t>
            </w:r>
          </w:p>
        </w:tc>
        <w:tc>
          <w:tcPr>
            <w:tcW w:w="254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sz w:val="24"/>
              </w:rPr>
            </w:pPr>
          </w:p>
        </w:tc>
      </w:tr>
    </w:tbl>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请各年级学生对照上表，仔细核查成绩单中“</w:t>
      </w:r>
      <w:r>
        <w:rPr>
          <w:rFonts w:ascii="仿宋" w:hAnsi="仿宋" w:eastAsia="仿宋"/>
          <w:sz w:val="24"/>
        </w:rPr>
        <w:t>01-</w:t>
      </w:r>
      <w:r>
        <w:rPr>
          <w:rFonts w:hint="eastAsia" w:ascii="仿宋" w:hAnsi="仿宋" w:eastAsia="仿宋"/>
          <w:sz w:val="24"/>
        </w:rPr>
        <w:t>公共选修课”和“</w:t>
      </w:r>
      <w:r>
        <w:rPr>
          <w:rFonts w:ascii="仿宋" w:hAnsi="仿宋" w:eastAsia="仿宋"/>
          <w:sz w:val="24"/>
        </w:rPr>
        <w:t>02-</w:t>
      </w:r>
      <w:r>
        <w:rPr>
          <w:rFonts w:hint="eastAsia" w:ascii="仿宋" w:hAnsi="仿宋" w:eastAsia="仿宋"/>
          <w:sz w:val="24"/>
        </w:rPr>
        <w:t>公共基础课（艺术限选课）”已获得的学分，提前做好选修规划。特别是</w:t>
      </w:r>
      <w:r>
        <w:rPr>
          <w:rFonts w:ascii="仿宋" w:hAnsi="仿宋" w:eastAsia="仿宋"/>
          <w:sz w:val="24"/>
        </w:rPr>
        <w:t>2021</w:t>
      </w:r>
      <w:r>
        <w:rPr>
          <w:rFonts w:hint="eastAsia" w:ascii="仿宋" w:hAnsi="仿宋" w:eastAsia="仿宋"/>
          <w:sz w:val="24"/>
        </w:rPr>
        <w:t>届毕业生请务必提前作好选课规划。</w:t>
      </w:r>
    </w:p>
    <w:p>
      <w:pPr>
        <w:widowControl/>
        <w:shd w:val="clear" w:color="auto" w:fill="FFFFFF"/>
        <w:spacing w:line="520" w:lineRule="exact"/>
        <w:ind w:firstLine="475"/>
        <w:jc w:val="left"/>
        <w:rPr>
          <w:rFonts w:ascii="仿宋" w:hAnsi="仿宋" w:eastAsia="仿宋"/>
          <w:sz w:val="24"/>
        </w:rPr>
      </w:pPr>
      <w:r>
        <w:rPr>
          <w:rFonts w:ascii="仿宋" w:hAnsi="仿宋" w:eastAsia="仿宋"/>
          <w:sz w:val="24"/>
        </w:rPr>
        <w:t>2. </w:t>
      </w:r>
      <w:r>
        <w:rPr>
          <w:rFonts w:hint="eastAsia" w:ascii="仿宋" w:hAnsi="仿宋" w:eastAsia="仿宋"/>
          <w:sz w:val="24"/>
        </w:rPr>
        <w:t>课程类别</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）通识选修课（课程性质：公共选修课，选修）</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）艺术限选课（课程性质：公共基础课，必修）</w:t>
      </w:r>
    </w:p>
    <w:p>
      <w:pPr>
        <w:widowControl/>
        <w:shd w:val="clear" w:color="auto" w:fill="FFFFFF"/>
        <w:spacing w:line="520" w:lineRule="exact"/>
        <w:ind w:firstLine="475"/>
        <w:rPr>
          <w:rFonts w:ascii="仿宋" w:hAnsi="仿宋" w:eastAsia="仿宋"/>
          <w:sz w:val="24"/>
        </w:rPr>
      </w:pPr>
      <w:r>
        <w:rPr>
          <w:rFonts w:ascii="仿宋" w:hAnsi="仿宋" w:eastAsia="仿宋"/>
          <w:sz w:val="24"/>
        </w:rPr>
        <w:t>3. </w:t>
      </w:r>
      <w:r>
        <w:rPr>
          <w:rFonts w:hint="eastAsia" w:ascii="仿宋" w:hAnsi="仿宋" w:eastAsia="仿宋"/>
          <w:sz w:val="24"/>
        </w:rPr>
        <w:t>参加选课对象：</w:t>
      </w:r>
    </w:p>
    <w:p>
      <w:pPr>
        <w:widowControl/>
        <w:shd w:val="clear" w:color="auto" w:fill="FFFFFF"/>
        <w:spacing w:line="520" w:lineRule="exact"/>
        <w:ind w:firstLine="475"/>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）通识选修课：</w:t>
      </w:r>
      <w:r>
        <w:rPr>
          <w:rFonts w:ascii="仿宋" w:hAnsi="仿宋" w:eastAsia="仿宋"/>
          <w:sz w:val="24"/>
        </w:rPr>
        <w:t>2016</w:t>
      </w:r>
      <w:r>
        <w:rPr>
          <w:rFonts w:hint="eastAsia" w:ascii="仿宋" w:hAnsi="仿宋" w:eastAsia="仿宋"/>
          <w:sz w:val="24"/>
        </w:rPr>
        <w:t>级建筑、</w:t>
      </w:r>
      <w:r>
        <w:rPr>
          <w:rFonts w:ascii="仿宋" w:hAnsi="仿宋" w:eastAsia="仿宋"/>
          <w:sz w:val="24"/>
        </w:rPr>
        <w:t>2017</w:t>
      </w:r>
      <w:r>
        <w:rPr>
          <w:rFonts w:hint="eastAsia" w:ascii="仿宋" w:hAnsi="仿宋" w:eastAsia="仿宋"/>
          <w:sz w:val="24"/>
        </w:rPr>
        <w:t>级、</w:t>
      </w:r>
      <w:r>
        <w:rPr>
          <w:rFonts w:ascii="仿宋" w:hAnsi="仿宋" w:eastAsia="仿宋"/>
          <w:sz w:val="24"/>
        </w:rPr>
        <w:t>2018</w:t>
      </w:r>
      <w:r>
        <w:rPr>
          <w:rFonts w:hint="eastAsia" w:ascii="仿宋" w:hAnsi="仿宋" w:eastAsia="仿宋"/>
          <w:sz w:val="24"/>
        </w:rPr>
        <w:t>级、</w:t>
      </w:r>
      <w:r>
        <w:rPr>
          <w:rFonts w:ascii="仿宋" w:hAnsi="仿宋" w:eastAsia="仿宋"/>
          <w:sz w:val="24"/>
        </w:rPr>
        <w:t>2019</w:t>
      </w:r>
      <w:r>
        <w:rPr>
          <w:rFonts w:hint="eastAsia" w:ascii="仿宋" w:hAnsi="仿宋" w:eastAsia="仿宋"/>
          <w:sz w:val="24"/>
        </w:rPr>
        <w:t>级、2020级。</w:t>
      </w:r>
    </w:p>
    <w:p>
      <w:pPr>
        <w:widowControl/>
        <w:shd w:val="clear" w:color="auto" w:fill="FFFFFF"/>
        <w:spacing w:line="520" w:lineRule="exact"/>
        <w:ind w:firstLine="475"/>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）艺术限选课：只面向漏选、</w:t>
      </w:r>
      <w:r>
        <w:rPr>
          <w:rFonts w:ascii="仿宋" w:hAnsi="仿宋" w:eastAsia="仿宋"/>
          <w:sz w:val="24"/>
        </w:rPr>
        <w:t>漏报</w:t>
      </w:r>
      <w:r>
        <w:rPr>
          <w:rFonts w:hint="eastAsia" w:ascii="仿宋" w:hAnsi="仿宋" w:eastAsia="仿宋"/>
          <w:sz w:val="24"/>
        </w:rPr>
        <w:t>、</w:t>
      </w:r>
      <w:r>
        <w:rPr>
          <w:rFonts w:ascii="仿宋" w:hAnsi="仿宋" w:eastAsia="仿宋"/>
          <w:sz w:val="24"/>
        </w:rPr>
        <w:t>未通过的学生</w:t>
      </w:r>
      <w:r>
        <w:rPr>
          <w:rFonts w:hint="eastAsia" w:ascii="仿宋" w:hAnsi="仿宋" w:eastAsia="仿宋"/>
          <w:sz w:val="24"/>
        </w:rPr>
        <w:t>。</w:t>
      </w:r>
    </w:p>
    <w:p>
      <w:pPr>
        <w:widowControl/>
        <w:shd w:val="clear" w:color="auto" w:fill="FFFFFF"/>
        <w:spacing w:line="520" w:lineRule="exact"/>
        <w:ind w:firstLine="475"/>
        <w:rPr>
          <w:rFonts w:ascii="仿宋" w:hAnsi="仿宋" w:eastAsia="仿宋"/>
          <w:sz w:val="24"/>
        </w:rPr>
      </w:pPr>
      <w:r>
        <w:rPr>
          <w:rFonts w:ascii="仿宋" w:hAnsi="仿宋" w:eastAsia="仿宋"/>
          <w:sz w:val="24"/>
        </w:rPr>
        <w:t>4. </w:t>
      </w:r>
      <w:r>
        <w:rPr>
          <w:rFonts w:hint="eastAsia" w:ascii="仿宋" w:hAnsi="仿宋" w:eastAsia="仿宋"/>
          <w:sz w:val="24"/>
        </w:rPr>
        <w:t>选课方法：网上选课。</w:t>
      </w:r>
    </w:p>
    <w:p>
      <w:pPr>
        <w:widowControl/>
        <w:shd w:val="clear" w:color="auto" w:fill="FFFFFF"/>
        <w:spacing w:line="520" w:lineRule="exact"/>
        <w:ind w:firstLine="475"/>
        <w:rPr>
          <w:rFonts w:ascii="仿宋" w:hAnsi="仿宋" w:eastAsia="仿宋"/>
          <w:sz w:val="24"/>
        </w:rPr>
      </w:pPr>
      <w:r>
        <w:rPr>
          <w:rFonts w:ascii="仿宋" w:hAnsi="仿宋" w:eastAsia="仿宋"/>
          <w:sz w:val="24"/>
        </w:rPr>
        <w:t>5. </w:t>
      </w:r>
      <w:r>
        <w:rPr>
          <w:rFonts w:hint="eastAsia" w:ascii="仿宋" w:hAnsi="仿宋" w:eastAsia="仿宋"/>
          <w:sz w:val="24"/>
        </w:rPr>
        <w:t>选课时间：3月1日</w:t>
      </w:r>
      <w:r>
        <w:rPr>
          <w:rFonts w:ascii="仿宋" w:hAnsi="仿宋" w:eastAsia="仿宋"/>
          <w:sz w:val="24"/>
        </w:rPr>
        <w:t>12:30-3</w:t>
      </w:r>
      <w:r>
        <w:rPr>
          <w:rFonts w:hint="eastAsia" w:ascii="仿宋" w:hAnsi="仿宋" w:eastAsia="仿宋"/>
          <w:sz w:val="24"/>
        </w:rPr>
        <w:t>月4日</w:t>
      </w:r>
      <w:r>
        <w:rPr>
          <w:rFonts w:ascii="仿宋" w:hAnsi="仿宋" w:eastAsia="仿宋"/>
          <w:sz w:val="24"/>
        </w:rPr>
        <w:t>12:30</w:t>
      </w:r>
    </w:p>
    <w:p>
      <w:pPr>
        <w:widowControl/>
        <w:shd w:val="clear" w:color="auto" w:fill="FFFFFF"/>
        <w:spacing w:line="520" w:lineRule="exact"/>
        <w:ind w:firstLine="475"/>
        <w:rPr>
          <w:rFonts w:ascii="仿宋" w:hAnsi="仿宋" w:eastAsia="仿宋"/>
          <w:sz w:val="24"/>
        </w:rPr>
      </w:pPr>
      <w:r>
        <w:rPr>
          <w:rFonts w:ascii="仿宋" w:hAnsi="仿宋" w:eastAsia="仿宋"/>
          <w:sz w:val="24"/>
        </w:rPr>
        <w:t>6. </w:t>
      </w:r>
      <w:r>
        <w:rPr>
          <w:rFonts w:hint="eastAsia" w:ascii="仿宋" w:hAnsi="仿宋" w:eastAsia="仿宋"/>
          <w:sz w:val="24"/>
        </w:rPr>
        <w:t>开课时间：第3周（3月17日、18日）起至13周（5月26日、27日）每周三、周四晚。</w:t>
      </w:r>
    </w:p>
    <w:p>
      <w:pPr>
        <w:widowControl/>
        <w:shd w:val="clear" w:color="auto" w:fill="FFFFFF"/>
        <w:spacing w:line="520" w:lineRule="exact"/>
        <w:ind w:firstLine="475"/>
        <w:rPr>
          <w:rFonts w:ascii="仿宋" w:hAnsi="仿宋" w:eastAsia="仿宋"/>
          <w:sz w:val="24"/>
        </w:rPr>
      </w:pPr>
      <w:r>
        <w:rPr>
          <w:rFonts w:ascii="仿宋" w:hAnsi="仿宋" w:eastAsia="仿宋"/>
          <w:sz w:val="24"/>
        </w:rPr>
        <w:t>7. </w:t>
      </w:r>
      <w:r>
        <w:rPr>
          <w:rFonts w:hint="eastAsia" w:ascii="仿宋" w:hAnsi="仿宋" w:eastAsia="仿宋"/>
          <w:sz w:val="24"/>
        </w:rPr>
        <w:t>选课门数：各类课程限选</w:t>
      </w:r>
      <w:r>
        <w:rPr>
          <w:rFonts w:ascii="仿宋" w:hAnsi="仿宋" w:eastAsia="仿宋"/>
          <w:sz w:val="24"/>
        </w:rPr>
        <w:t>1</w:t>
      </w:r>
      <w:r>
        <w:rPr>
          <w:rFonts w:hint="eastAsia" w:ascii="仿宋" w:hAnsi="仿宋" w:eastAsia="仿宋"/>
          <w:sz w:val="24"/>
        </w:rPr>
        <w:t>门</w:t>
      </w:r>
      <w:r>
        <w:rPr>
          <w:rFonts w:ascii="仿宋" w:hAnsi="仿宋" w:eastAsia="仿宋"/>
          <w:sz w:val="24"/>
        </w:rPr>
        <w:t>/</w:t>
      </w:r>
      <w:r>
        <w:rPr>
          <w:rFonts w:hint="eastAsia" w:ascii="仿宋" w:hAnsi="仿宋" w:eastAsia="仿宋"/>
          <w:sz w:val="24"/>
        </w:rPr>
        <w:t>人。</w:t>
      </w:r>
    </w:p>
    <w:p>
      <w:pPr>
        <w:widowControl/>
        <w:shd w:val="clear" w:color="auto" w:fill="FFFFFF"/>
        <w:spacing w:line="520" w:lineRule="exact"/>
        <w:ind w:firstLine="475"/>
        <w:rPr>
          <w:rFonts w:ascii="仿宋" w:hAnsi="仿宋" w:eastAsia="仿宋"/>
          <w:sz w:val="24"/>
        </w:rPr>
      </w:pPr>
      <w:r>
        <w:rPr>
          <w:rFonts w:ascii="仿宋" w:hAnsi="仿宋" w:eastAsia="仿宋"/>
          <w:sz w:val="24"/>
        </w:rPr>
        <w:t>8. </w:t>
      </w:r>
      <w:r>
        <w:rPr>
          <w:rFonts w:hint="eastAsia" w:ascii="仿宋" w:hAnsi="仿宋" w:eastAsia="仿宋"/>
          <w:sz w:val="24"/>
        </w:rPr>
        <w:t>授课模式：线上模式、线下模式、线上线下结合模式。</w:t>
      </w:r>
    </w:p>
    <w:p>
      <w:pPr>
        <w:widowControl/>
        <w:shd w:val="clear" w:color="auto" w:fill="FFFFFF"/>
        <w:spacing w:line="520" w:lineRule="exact"/>
        <w:ind w:firstLine="475"/>
        <w:rPr>
          <w:rFonts w:ascii="仿宋" w:hAnsi="仿宋" w:eastAsia="仿宋"/>
          <w:sz w:val="24"/>
        </w:rPr>
      </w:pPr>
      <w:r>
        <w:rPr>
          <w:rFonts w:ascii="仿宋" w:hAnsi="仿宋" w:eastAsia="仿宋"/>
          <w:sz w:val="24"/>
        </w:rPr>
        <w:t>9. </w:t>
      </w:r>
      <w:r>
        <w:rPr>
          <w:rFonts w:hint="eastAsia" w:ascii="仿宋" w:hAnsi="仿宋" w:eastAsia="仿宋"/>
          <w:sz w:val="24"/>
        </w:rPr>
        <w:t>选课要求：</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）请毕业班学生尽量选择线上教学模式的课程。</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）若课程选课人数不足</w:t>
      </w:r>
      <w:r>
        <w:rPr>
          <w:rFonts w:ascii="仿宋" w:hAnsi="仿宋" w:eastAsia="仿宋"/>
          <w:sz w:val="24"/>
        </w:rPr>
        <w:t>20</w:t>
      </w:r>
      <w:r>
        <w:rPr>
          <w:rFonts w:hint="eastAsia" w:ascii="仿宋" w:hAnsi="仿宋" w:eastAsia="仿宋"/>
          <w:sz w:val="24"/>
        </w:rPr>
        <w:t>人，原则上按规定取消该课程，所有取消课程将于</w:t>
      </w:r>
      <w:r>
        <w:rPr>
          <w:rFonts w:ascii="仿宋" w:hAnsi="仿宋" w:eastAsia="仿宋"/>
          <w:sz w:val="24"/>
        </w:rPr>
        <w:t>202</w:t>
      </w:r>
      <w:r>
        <w:rPr>
          <w:rFonts w:hint="eastAsia" w:ascii="仿宋" w:hAnsi="仿宋" w:eastAsia="仿宋"/>
          <w:sz w:val="24"/>
        </w:rPr>
        <w:t>1年3月8日在教务处网站主页、教务处微信公众号（三江教务</w:t>
      </w:r>
      <w:r>
        <w:rPr>
          <w:rFonts w:ascii="仿宋" w:hAnsi="仿宋" w:eastAsia="仿宋"/>
          <w:sz w:val="24"/>
        </w:rPr>
        <w:t>EDU</w:t>
      </w:r>
      <w:r>
        <w:rPr>
          <w:rFonts w:hint="eastAsia" w:ascii="仿宋" w:hAnsi="仿宋" w:eastAsia="仿宋"/>
          <w:sz w:val="24"/>
        </w:rPr>
        <w:t>）和智慧三江公布，敬请关注。</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）原则上，每生每学期只能选取</w:t>
      </w:r>
      <w:r>
        <w:rPr>
          <w:rFonts w:ascii="仿宋" w:hAnsi="仿宋" w:eastAsia="仿宋"/>
          <w:sz w:val="24"/>
        </w:rPr>
        <w:t>1</w:t>
      </w:r>
      <w:r>
        <w:rPr>
          <w:rFonts w:hint="eastAsia" w:ascii="仿宋" w:hAnsi="仿宋" w:eastAsia="仿宋"/>
          <w:sz w:val="24"/>
        </w:rPr>
        <w:t>门通识选修课和</w:t>
      </w:r>
      <w:r>
        <w:rPr>
          <w:rFonts w:ascii="仿宋" w:hAnsi="仿宋" w:eastAsia="仿宋"/>
          <w:sz w:val="24"/>
        </w:rPr>
        <w:t>1</w:t>
      </w:r>
      <w:r>
        <w:rPr>
          <w:rFonts w:hint="eastAsia" w:ascii="仿宋" w:hAnsi="仿宋" w:eastAsia="仿宋"/>
          <w:sz w:val="24"/>
        </w:rPr>
        <w:t>门艺术限选课，如有特殊情况，学校会另行通知。</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）通识选修课和艺术限选课均不补考、不重修。如各年级有学生当学期通识选修课未通过，可直接参与下次选课；如有除</w:t>
      </w:r>
      <w:r>
        <w:rPr>
          <w:rFonts w:ascii="仿宋" w:hAnsi="仿宋" w:eastAsia="仿宋"/>
          <w:sz w:val="24"/>
        </w:rPr>
        <w:t>20</w:t>
      </w:r>
      <w:r>
        <w:rPr>
          <w:rFonts w:hint="eastAsia" w:ascii="仿宋" w:hAnsi="仿宋" w:eastAsia="仿宋"/>
          <w:sz w:val="24"/>
        </w:rPr>
        <w:t>20级之外未获得艺术限选课学分的学生，请各学院统计班级、学号、姓名统一交至教务处添加。</w:t>
      </w:r>
    </w:p>
    <w:p>
      <w:pPr>
        <w:widowControl/>
        <w:shd w:val="clear" w:color="auto" w:fill="FFFFFF"/>
        <w:spacing w:line="520" w:lineRule="exact"/>
        <w:ind w:firstLine="475"/>
        <w:rPr>
          <w:rFonts w:ascii="仿宋" w:hAnsi="仿宋" w:eastAsia="仿宋"/>
          <w:b/>
          <w:sz w:val="24"/>
        </w:rPr>
      </w:pPr>
      <w:bookmarkStart w:id="7" w:name="_Toc24700"/>
      <w:r>
        <w:rPr>
          <w:rFonts w:hint="eastAsia" w:ascii="仿宋" w:hAnsi="仿宋" w:eastAsia="仿宋"/>
          <w:b/>
          <w:sz w:val="24"/>
        </w:rPr>
        <w:t>（四）创新创业进阶课程</w:t>
      </w:r>
    </w:p>
    <w:bookmarkEnd w:id="7"/>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1. 创新创业进阶课程学分说明：根据《三江学院大学生创新创业教育学分管理办法（试行）》的有关要求，从2017级本科生开始（不含高职院和专转本学生），学校将创新创业教育学分纳入人才培养方案“创新创业教育模块”，记入学生成绩档案，作为本科生获得毕业资格的必要条件。创新创业教育学分毕业要求为8学分，分为4个“必修”学分和4个“选修”学分，其中4个“选修”学分可以通过大创项目、各类竞赛、职业技能（资格）证书和创新创业进阶课程等方式获得。</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创新创业进阶课程是面向全校学生开设的创新创业教育理论和实践的相关课程，学生可通过创新创业进阶课程的学习获取创新创业教育选修学分；本学期共开设创新创业进阶课程120门次（面授课程64门次、网络课程56门次），具体课程信息可查看附件3：《三江学院创新创业进阶课程选课指南》。</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2. 参加选课对象： 2017级、2018级、2019级学生，不含高职院和专转本学生</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3. 选课方法：网上选课。</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4. 选课时间：3月5日12:30-3月6日12:30。</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5. 开课时间：面授课程为第3周（3月15日、16日）起至14周（5月31日、6月1日）每周一、周二晚；网络课程为第3周（3月15日、16日）起至13周（5月28日）。</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6. 选课门数：门数不限，但创新创业进阶课程选课总学分累计不得超过2分/人，如有特殊情况，学校将另行通知。</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7. 授课模式：线上模式、线下模式。</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8.选课要求：</w:t>
      </w:r>
    </w:p>
    <w:p>
      <w:pPr>
        <w:widowControl/>
        <w:shd w:val="clear" w:color="auto" w:fill="FFFFFF"/>
        <w:spacing w:line="520" w:lineRule="exact"/>
        <w:ind w:left="420" w:leftChars="200"/>
        <w:jc w:val="left"/>
        <w:rPr>
          <w:rFonts w:hint="eastAsia" w:ascii="仿宋" w:hAnsi="仿宋" w:eastAsia="仿宋"/>
          <w:sz w:val="24"/>
        </w:rPr>
      </w:pPr>
      <w:r>
        <w:rPr>
          <w:rFonts w:hint="eastAsia" w:ascii="仿宋" w:hAnsi="仿宋" w:eastAsia="仿宋"/>
          <w:sz w:val="24"/>
        </w:rPr>
        <w:t>（1）请毕业班学生尽量选择线上教学模式的课程。</w:t>
      </w:r>
    </w:p>
    <w:p>
      <w:pPr>
        <w:widowControl/>
        <w:shd w:val="clear" w:color="auto" w:fill="FFFFFF"/>
        <w:spacing w:line="520" w:lineRule="exact"/>
        <w:ind w:firstLine="480" w:firstLineChars="200"/>
        <w:jc w:val="left"/>
        <w:rPr>
          <w:rFonts w:ascii="仿宋" w:hAnsi="仿宋" w:eastAsia="仿宋"/>
          <w:sz w:val="24"/>
        </w:rPr>
      </w:pPr>
      <w:r>
        <w:rPr>
          <w:rFonts w:hint="eastAsia" w:ascii="仿宋" w:hAnsi="仿宋" w:eastAsia="仿宋"/>
          <w:sz w:val="24"/>
        </w:rPr>
        <w:t>（2）若课程选课人数不足20人，原则上按规定取消该课程，所有取消课程将于2021年3月10日在教务处网站主页、教务处微信公众号（三江教务EDU）和智慧三江公布，敬请关注。</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（3）原则上，每生每学期选取不超过2学分的创新创业进阶课程。</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（4）创新创业课程不补考、不重修。如各年级有学生当学期创新创业进阶课程未通过，可直接参与下次选课。</w:t>
      </w:r>
    </w:p>
    <w:p>
      <w:pPr>
        <w:spacing w:line="520" w:lineRule="exact"/>
        <w:ind w:firstLine="435"/>
        <w:rPr>
          <w:rFonts w:ascii="黑体" w:hAnsi="黑体" w:eastAsia="黑体"/>
          <w:b/>
          <w:sz w:val="24"/>
        </w:rPr>
      </w:pPr>
      <w:r>
        <w:rPr>
          <w:rFonts w:hint="eastAsia" w:ascii="黑体" w:hAnsi="黑体" w:eastAsia="黑体"/>
          <w:b/>
          <w:sz w:val="24"/>
        </w:rPr>
        <w:t>三、注意事项</w:t>
      </w:r>
    </w:p>
    <w:p>
      <w:pPr>
        <w:spacing w:line="520" w:lineRule="exact"/>
        <w:ind w:firstLine="435"/>
        <w:rPr>
          <w:rFonts w:ascii="仿宋" w:hAnsi="仿宋" w:eastAsia="仿宋"/>
          <w:sz w:val="24"/>
        </w:rPr>
      </w:pPr>
      <w:r>
        <w:rPr>
          <w:rFonts w:hint="eastAsia" w:ascii="仿宋" w:hAnsi="仿宋" w:eastAsia="仿宋"/>
          <w:sz w:val="24"/>
        </w:rPr>
        <w:t>1．选课时务必仔细浏览所有课程，注意课程的开课时间是否与您的课表相冲突，如有冲突（含一节课冲突），请选择其他课程。</w:t>
      </w:r>
    </w:p>
    <w:p>
      <w:pPr>
        <w:spacing w:line="520" w:lineRule="exact"/>
        <w:ind w:firstLine="435"/>
        <w:rPr>
          <w:rFonts w:ascii="仿宋" w:hAnsi="仿宋" w:eastAsia="仿宋"/>
          <w:sz w:val="24"/>
        </w:rPr>
      </w:pPr>
      <w:r>
        <w:rPr>
          <w:rFonts w:hint="eastAsia" w:ascii="仿宋" w:hAnsi="仿宋" w:eastAsia="仿宋"/>
          <w:sz w:val="24"/>
        </w:rPr>
        <w:t>2．在校期间重复选择同一门课程只能获得一次学分。</w:t>
      </w:r>
    </w:p>
    <w:p>
      <w:pPr>
        <w:spacing w:line="520" w:lineRule="exact"/>
        <w:ind w:firstLine="435"/>
        <w:rPr>
          <w:rFonts w:ascii="仿宋" w:hAnsi="仿宋" w:eastAsia="仿宋"/>
          <w:sz w:val="24"/>
        </w:rPr>
      </w:pPr>
      <w:r>
        <w:rPr>
          <w:rFonts w:hint="eastAsia" w:ascii="仿宋" w:hAnsi="仿宋" w:eastAsia="仿宋"/>
          <w:sz w:val="24"/>
        </w:rPr>
        <w:t>3．若两位及以上同学使用同一台电脑进行选课，请在前一位同学完全退出5分钟后再次登录。</w:t>
      </w:r>
    </w:p>
    <w:p>
      <w:pPr>
        <w:spacing w:line="520" w:lineRule="exact"/>
        <w:ind w:firstLine="435"/>
        <w:rPr>
          <w:rFonts w:ascii="仿宋" w:hAnsi="仿宋" w:eastAsia="仿宋"/>
          <w:sz w:val="24"/>
        </w:rPr>
      </w:pPr>
      <w:r>
        <w:rPr>
          <w:rFonts w:hint="eastAsia" w:ascii="仿宋" w:hAnsi="仿宋" w:eastAsia="仿宋"/>
          <w:sz w:val="24"/>
        </w:rPr>
        <w:t>4．请尽量使用台式计算机进行选课。</w:t>
      </w:r>
    </w:p>
    <w:p>
      <w:pPr>
        <w:spacing w:line="520" w:lineRule="exact"/>
        <w:ind w:firstLine="435"/>
        <w:rPr>
          <w:rFonts w:ascii="仿宋" w:hAnsi="仿宋" w:eastAsia="仿宋"/>
          <w:sz w:val="24"/>
        </w:rPr>
      </w:pPr>
      <w:r>
        <w:rPr>
          <w:rFonts w:hint="eastAsia" w:ascii="仿宋" w:hAnsi="仿宋" w:eastAsia="仿宋"/>
          <w:sz w:val="24"/>
        </w:rPr>
        <w:t>5. 各类课程网上选课操作步骤详见附件1，若网上选课过程中仍有疑问，可及时与教务处等相关部门联系，联系人与联系方式：</w:t>
      </w:r>
    </w:p>
    <w:p>
      <w:pPr>
        <w:spacing w:line="520" w:lineRule="exact"/>
        <w:ind w:firstLine="435"/>
        <w:rPr>
          <w:rFonts w:ascii="仿宋" w:hAnsi="仿宋" w:eastAsia="仿宋"/>
          <w:sz w:val="24"/>
        </w:rPr>
      </w:pPr>
      <w:r>
        <w:rPr>
          <w:rFonts w:hint="eastAsia" w:ascii="仿宋" w:hAnsi="仿宋" w:eastAsia="仿宋"/>
          <w:sz w:val="24"/>
        </w:rPr>
        <w:t>英语选课联系人：周嘉文          联系方式：025-52897020</w:t>
      </w:r>
    </w:p>
    <w:p>
      <w:pPr>
        <w:spacing w:line="520" w:lineRule="exact"/>
        <w:ind w:firstLine="435"/>
        <w:rPr>
          <w:rFonts w:ascii="仿宋" w:hAnsi="仿宋" w:eastAsia="仿宋"/>
          <w:sz w:val="24"/>
        </w:rPr>
      </w:pPr>
      <w:r>
        <w:rPr>
          <w:rFonts w:hint="eastAsia" w:ascii="仿宋" w:hAnsi="仿宋" w:eastAsia="仿宋"/>
          <w:sz w:val="24"/>
        </w:rPr>
        <w:t>体育选课联系人：周嘉文          联系方式：025-52897020</w:t>
      </w:r>
    </w:p>
    <w:p>
      <w:pPr>
        <w:spacing w:line="520" w:lineRule="exact"/>
        <w:ind w:firstLine="435"/>
        <w:rPr>
          <w:rFonts w:ascii="仿宋" w:hAnsi="仿宋" w:eastAsia="仿宋"/>
          <w:sz w:val="24"/>
        </w:rPr>
      </w:pPr>
      <w:r>
        <w:rPr>
          <w:rFonts w:hint="eastAsia" w:ascii="仿宋" w:hAnsi="仿宋" w:eastAsia="仿宋"/>
          <w:sz w:val="24"/>
        </w:rPr>
        <w:t>通识类课程联系人：王林艳        联系方式：025-52897070</w:t>
      </w:r>
    </w:p>
    <w:p>
      <w:pPr>
        <w:spacing w:line="520" w:lineRule="exact"/>
        <w:ind w:firstLine="435"/>
        <w:rPr>
          <w:rFonts w:ascii="仿宋" w:hAnsi="仿宋" w:eastAsia="仿宋"/>
          <w:sz w:val="24"/>
        </w:rPr>
      </w:pPr>
      <w:r>
        <w:rPr>
          <w:rFonts w:hint="eastAsia" w:ascii="仿宋" w:hAnsi="仿宋" w:eastAsia="仿宋"/>
          <w:sz w:val="24"/>
        </w:rPr>
        <w:t>创新创业课程联系人：刘玉梅</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 xml:space="preserve"> 联系方式：025-52354997</w:t>
      </w:r>
    </w:p>
    <w:p>
      <w:pPr>
        <w:spacing w:line="520" w:lineRule="exact"/>
        <w:ind w:firstLine="435"/>
        <w:rPr>
          <w:rFonts w:ascii="仿宋" w:hAnsi="仿宋" w:eastAsia="仿宋"/>
          <w:sz w:val="24"/>
        </w:rPr>
      </w:pPr>
    </w:p>
    <w:p>
      <w:pPr>
        <w:spacing w:line="520" w:lineRule="exact"/>
        <w:ind w:right="480" w:firstLine="465"/>
        <w:jc w:val="right"/>
        <w:rPr>
          <w:rFonts w:ascii="仿宋" w:hAnsi="仿宋" w:eastAsia="仿宋"/>
          <w:sz w:val="24"/>
        </w:rPr>
      </w:pPr>
      <w:r>
        <w:rPr>
          <w:rFonts w:hint="eastAsia" w:ascii="仿宋" w:hAnsi="仿宋" w:eastAsia="仿宋"/>
          <w:sz w:val="24"/>
        </w:rPr>
        <w:t>教 务 处</w:t>
      </w:r>
    </w:p>
    <w:p>
      <w:pPr>
        <w:spacing w:line="520" w:lineRule="exact"/>
        <w:ind w:firstLine="465"/>
        <w:jc w:val="right"/>
        <w:rPr>
          <w:rFonts w:ascii="仿宋" w:hAnsi="仿宋" w:eastAsia="仿宋"/>
          <w:sz w:val="24"/>
        </w:rPr>
      </w:pPr>
      <w:r>
        <w:rPr>
          <w:rFonts w:hint="eastAsia" w:ascii="仿宋" w:hAnsi="仿宋" w:eastAsia="仿宋"/>
          <w:sz w:val="24"/>
        </w:rPr>
        <w:t>2021年2月26日</w:t>
      </w:r>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265B"/>
    <w:rsid w:val="00096D6E"/>
    <w:rsid w:val="0072265B"/>
    <w:rsid w:val="00E569C7"/>
    <w:rsid w:val="01C63EDA"/>
    <w:rsid w:val="03DE298F"/>
    <w:rsid w:val="2CBD68A5"/>
    <w:rsid w:val="399C55FD"/>
    <w:rsid w:val="4BF212F4"/>
    <w:rsid w:val="4E0D0AFB"/>
    <w:rsid w:val="702A0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kern w:val="0"/>
      <w:sz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560</Words>
  <Characters>3196</Characters>
  <Lines>26</Lines>
  <Paragraphs>7</Paragraphs>
  <TotalTime>0</TotalTime>
  <ScaleCrop>false</ScaleCrop>
  <LinksUpToDate>false</LinksUpToDate>
  <CharactersWithSpaces>3749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2021-02-25T22:31:00Z</dcterms:created>
  <dc:creator>Administrator</dc:creator>
  <cp:lastModifiedBy>a</cp:lastModifiedBy>
  <dcterms:modified xsi:type="dcterms:W3CDTF">2021-02-27T04:12:08Z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